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09771" w14:textId="77777777" w:rsidR="001B5289" w:rsidRDefault="000C2A60">
      <w:pPr>
        <w:pStyle w:val="31"/>
        <w:rPr>
          <w:color w:val="000000" w:themeColor="text1"/>
          <w:sz w:val="36"/>
          <w:szCs w:val="24"/>
        </w:rPr>
      </w:pPr>
      <w:bookmarkStart w:id="0" w:name="_Toc3695"/>
      <w:r>
        <w:rPr>
          <w:rFonts w:hint="eastAsia"/>
          <w:color w:val="000000" w:themeColor="text1"/>
          <w:sz w:val="36"/>
          <w:szCs w:val="24"/>
        </w:rPr>
        <w:t>药学院本科生奖学金综合素质测评方案</w:t>
      </w:r>
      <w:bookmarkEnd w:id="0"/>
    </w:p>
    <w:p w14:paraId="141E6ED8" w14:textId="77777777" w:rsidR="001B5289" w:rsidRDefault="001B5289">
      <w:pPr>
        <w:spacing w:line="600" w:lineRule="exact"/>
        <w:ind w:firstLine="480"/>
        <w:rPr>
          <w:color w:val="000000" w:themeColor="text1"/>
        </w:rPr>
      </w:pPr>
    </w:p>
    <w:p w14:paraId="6E8F0F0F" w14:textId="77777777" w:rsidR="001B5289" w:rsidRDefault="000C2A60">
      <w:pPr>
        <w:pStyle w:val="4"/>
        <w:ind w:firstLineChars="0" w:firstLine="0"/>
        <w:jc w:val="center"/>
        <w:rPr>
          <w:color w:val="000000" w:themeColor="text1"/>
        </w:rPr>
      </w:pPr>
      <w:r>
        <w:rPr>
          <w:rFonts w:hint="eastAsia"/>
          <w:color w:val="000000" w:themeColor="text1"/>
        </w:rPr>
        <w:t>第一章</w:t>
      </w:r>
      <w:r>
        <w:rPr>
          <w:rFonts w:hint="eastAsia"/>
          <w:color w:val="000000" w:themeColor="text1"/>
        </w:rPr>
        <w:t xml:space="preserve"> </w:t>
      </w:r>
      <w:r>
        <w:rPr>
          <w:rFonts w:hint="eastAsia"/>
          <w:color w:val="000000" w:themeColor="text1"/>
        </w:rPr>
        <w:t>总则</w:t>
      </w:r>
    </w:p>
    <w:p w14:paraId="0141B44E"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bCs/>
          <w:color w:val="000000" w:themeColor="text1"/>
          <w:kern w:val="0"/>
          <w:sz w:val="32"/>
          <w:szCs w:val="32"/>
        </w:rPr>
        <w:t>第一条</w:t>
      </w:r>
      <w:r>
        <w:rPr>
          <w:rFonts w:ascii="仿宋_GB2312" w:hAnsi="仿宋_GB2312" w:cs="仿宋_GB2312" w:hint="eastAsia"/>
          <w:color w:val="000000" w:themeColor="text1"/>
          <w:kern w:val="0"/>
          <w:sz w:val="32"/>
          <w:szCs w:val="32"/>
        </w:rPr>
        <w:t>为贯彻党和国家的教育方针，坚持立德树人的根本任务，围绕我校“德才兼备、领袖气质、家国情怀”的人才培养目标，营造“学在中大、追求卓越”的优良学风，激励学生奋发学习、刻苦钻研，自觉践行社会主义核心价值观，促进学生综合素质的全面发展，培养德智体美劳全面发展的社会主义建设者和接班人，根据《中华人民共和国高等教育法》《普通高等学校学生管理规定》《财政部 教育部 人力资源社会保障部 退役军人部 中央军委国防动员部关于印发&lt;学生资助资金管理办法&gt;的通知》（财科教〔2019〕19号）与《中山大学本科生奖学金管理办法》的有关要求，结合我院实际情况，制定本办法。</w:t>
      </w:r>
    </w:p>
    <w:p w14:paraId="50AEBF92"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bCs/>
          <w:color w:val="000000" w:themeColor="text1"/>
          <w:kern w:val="0"/>
          <w:sz w:val="32"/>
          <w:szCs w:val="32"/>
        </w:rPr>
        <w:t xml:space="preserve">第二条 </w:t>
      </w:r>
      <w:r>
        <w:rPr>
          <w:rFonts w:ascii="仿宋_GB2312" w:hAnsi="仿宋_GB2312" w:cs="仿宋_GB2312" w:hint="eastAsia"/>
          <w:color w:val="000000" w:themeColor="text1"/>
          <w:kern w:val="0"/>
          <w:sz w:val="32"/>
          <w:szCs w:val="32"/>
        </w:rPr>
        <w:t>本细则适用于我院全日制本科生；</w:t>
      </w:r>
      <w:r>
        <w:rPr>
          <w:rFonts w:ascii="仿宋_GB2312" w:hAnsi="仿宋_GB2312" w:cs="仿宋_GB2312" w:hint="eastAsia"/>
          <w:bCs/>
          <w:color w:val="000000" w:themeColor="text1"/>
          <w:kern w:val="0"/>
          <w:sz w:val="32"/>
          <w:szCs w:val="32"/>
        </w:rPr>
        <w:t>参评年度综合评测的课程成绩、</w:t>
      </w:r>
      <w:r>
        <w:rPr>
          <w:rFonts w:ascii="仿宋_GB2312" w:hAnsi="仿宋_GB2312" w:cs="仿宋_GB2312" w:hint="eastAsia"/>
          <w:color w:val="000000" w:themeColor="text1"/>
          <w:kern w:val="0"/>
          <w:sz w:val="32"/>
          <w:szCs w:val="32"/>
        </w:rPr>
        <w:t>加分项目统计时间为参评年度开学第一天起，至参评年度暑假最后一天止。</w:t>
      </w:r>
    </w:p>
    <w:p w14:paraId="5AF81676"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bCs/>
          <w:color w:val="000000" w:themeColor="text1"/>
          <w:kern w:val="0"/>
          <w:sz w:val="32"/>
          <w:szCs w:val="32"/>
        </w:rPr>
        <w:t xml:space="preserve">第三条 </w:t>
      </w:r>
      <w:r>
        <w:rPr>
          <w:rFonts w:ascii="仿宋_GB2312" w:hAnsi="仿宋_GB2312" w:cs="仿宋_GB2312" w:hint="eastAsia"/>
          <w:color w:val="000000" w:themeColor="text1"/>
          <w:kern w:val="0"/>
          <w:sz w:val="32"/>
          <w:szCs w:val="32"/>
        </w:rPr>
        <w:t>学院对学生的奖励坚持精神奖励和物质奖励相结合，以精神奖励为主。</w:t>
      </w:r>
    </w:p>
    <w:p w14:paraId="7A828AAD"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第四条 </w:t>
      </w:r>
      <w:r>
        <w:rPr>
          <w:rFonts w:ascii="仿宋_GB2312" w:hAnsi="仿宋_GB2312" w:cs="仿宋_GB2312" w:hint="eastAsia"/>
          <w:color w:val="000000" w:themeColor="text1"/>
          <w:kern w:val="0"/>
          <w:sz w:val="32"/>
          <w:szCs w:val="32"/>
        </w:rPr>
        <w:t>奖学金的评选工作坚持公平、公正、公开和实事求是的原则。奖学金专款专用，同时接受学校审计部门、纪检监察部门、上级主管单位的检查和监督。</w:t>
      </w:r>
    </w:p>
    <w:p w14:paraId="7D0EF891" w14:textId="77777777" w:rsidR="001B5289" w:rsidRDefault="001B5289">
      <w:pPr>
        <w:spacing w:line="600" w:lineRule="exact"/>
        <w:ind w:firstLine="640"/>
        <w:rPr>
          <w:rFonts w:ascii="仿宋_GB2312" w:hAnsi="仿宋_GB2312" w:cs="仿宋_GB2312"/>
          <w:color w:val="000000" w:themeColor="text1"/>
          <w:kern w:val="0"/>
          <w:sz w:val="32"/>
          <w:szCs w:val="32"/>
        </w:rPr>
      </w:pPr>
    </w:p>
    <w:p w14:paraId="4262DE44" w14:textId="77777777" w:rsidR="001B5289" w:rsidRDefault="000C2A60">
      <w:pPr>
        <w:pStyle w:val="4"/>
        <w:ind w:firstLineChars="0" w:firstLine="0"/>
        <w:jc w:val="center"/>
        <w:rPr>
          <w:color w:val="000000" w:themeColor="text1"/>
        </w:rPr>
      </w:pPr>
      <w:r>
        <w:rPr>
          <w:rFonts w:hint="eastAsia"/>
          <w:color w:val="000000" w:themeColor="text1"/>
        </w:rPr>
        <w:t>第二章</w:t>
      </w:r>
      <w:r>
        <w:rPr>
          <w:rFonts w:hint="eastAsia"/>
          <w:color w:val="000000" w:themeColor="text1"/>
        </w:rPr>
        <w:t xml:space="preserve"> </w:t>
      </w:r>
      <w:r>
        <w:rPr>
          <w:rFonts w:hint="eastAsia"/>
          <w:color w:val="000000" w:themeColor="text1"/>
        </w:rPr>
        <w:t>测评细则</w:t>
      </w:r>
    </w:p>
    <w:p w14:paraId="65F5BFD3"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第五条 </w:t>
      </w:r>
      <w:r>
        <w:rPr>
          <w:rFonts w:ascii="仿宋_GB2312" w:hAnsi="仿宋_GB2312" w:cs="仿宋_GB2312" w:hint="eastAsia"/>
          <w:color w:val="000000" w:themeColor="text1"/>
          <w:kern w:val="0"/>
          <w:sz w:val="32"/>
          <w:szCs w:val="32"/>
        </w:rPr>
        <w:t>本细则旨在规范我院本科学生综合测评工作，做到程序规范、内容全面、标准客观、结果公正。</w:t>
      </w:r>
    </w:p>
    <w:p w14:paraId="1FCCFBCA"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第六条 </w:t>
      </w:r>
      <w:r>
        <w:rPr>
          <w:rFonts w:ascii="仿宋_GB2312" w:hAnsi="仿宋_GB2312" w:cs="仿宋_GB2312" w:hint="eastAsia"/>
          <w:color w:val="000000" w:themeColor="text1"/>
          <w:kern w:val="0"/>
          <w:sz w:val="32"/>
          <w:szCs w:val="32"/>
        </w:rPr>
        <w:t>对学生进行综合测评，应遵循如下原则：一要激励学生刻苦学习专业知识与进行科研探索，追求卓越；二要认同学生在社会工作与参加校园文化建设等方面的成绩；三要对学生的不良行为进行警示；四要实事求是，对学生在校期间的综合表现做出公正、合理的评价。</w:t>
      </w:r>
    </w:p>
    <w:p w14:paraId="15E42AB5"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第七条 </w:t>
      </w:r>
      <w:r>
        <w:rPr>
          <w:rFonts w:ascii="仿宋_GB2312" w:hAnsi="仿宋_GB2312" w:cs="仿宋_GB2312" w:hint="eastAsia"/>
          <w:color w:val="000000" w:themeColor="text1"/>
          <w:kern w:val="0"/>
          <w:sz w:val="32"/>
          <w:szCs w:val="32"/>
        </w:rPr>
        <w:t>学生每年的综合测评成绩由学业加权平均分、德育分两部分构成。对于派出交换生的成绩认定，按照《中山大学本科交换生学籍管理细则》第七条 ，结合学院相关规定执行。</w:t>
      </w:r>
    </w:p>
    <w:p w14:paraId="6D472FAD"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学业加权平均分适用于同一年级所有课程科目一致的参评者。对于同一年级专业课不一致的情况，将采用学业标准学分平均分代替学业加权平均分。学业标准学分平均分的计算方法是：</w:t>
      </w:r>
    </w:p>
    <w:p w14:paraId="5EFCFC74"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参评学年各门课标准分与该门课学分乘积的总和/该学年所修学分总和。</w:t>
      </w:r>
    </w:p>
    <w:p w14:paraId="2A6DCAAE"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标准分的计算方法是：</w:t>
      </w:r>
    </w:p>
    <w:p w14:paraId="51053533"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1．公共课的标准分与该课的原始成绩等同；</w:t>
      </w:r>
    </w:p>
    <w:p w14:paraId="4FD6C403"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2．专业课的标准分是：该专业课程中原始成绩最高分的同</w:t>
      </w:r>
      <w:r>
        <w:rPr>
          <w:rFonts w:ascii="仿宋_GB2312" w:hAnsi="仿宋_GB2312" w:cs="仿宋_GB2312" w:hint="eastAsia"/>
          <w:color w:val="000000" w:themeColor="text1"/>
          <w:kern w:val="0"/>
          <w:sz w:val="32"/>
          <w:szCs w:val="32"/>
        </w:rPr>
        <w:lastRenderedPageBreak/>
        <w:t>学的标准分为90分，其它同学的标准分为：</w:t>
      </w:r>
    </w:p>
    <w:p w14:paraId="7D2A82CC"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该同学该专业课程原始成绩-（该专业课程最高成绩-90）</w:t>
      </w:r>
    </w:p>
    <w:p w14:paraId="62E8D8E6"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例：某同学在某学年修两门课A、B，成绩分别为83分、86分，学分分别为3和2，其中A为公共课，B为专业课。在B课程中得最高分同学的成绩为92，则该同学A课程的标准分为83，B课程的标准分为：</w:t>
      </w:r>
    </w:p>
    <w:p w14:paraId="19D5D516"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 xml:space="preserve">             86-（92-90）=84分</w:t>
      </w:r>
    </w:p>
    <w:p w14:paraId="3B5C6530"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该同学该学年的学业标准学分平均分为：</w:t>
      </w:r>
    </w:p>
    <w:p w14:paraId="62A2C51E"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 xml:space="preserve">            （83*3+84*2）/（3+2）=83.4分</w:t>
      </w:r>
    </w:p>
    <w:p w14:paraId="1970F235"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相应的平均绩点为：3.34。</w:t>
      </w:r>
    </w:p>
    <w:p w14:paraId="1D089AB8"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color w:val="000000" w:themeColor="text1"/>
          <w:kern w:val="0"/>
          <w:sz w:val="32"/>
          <w:szCs w:val="32"/>
        </w:rPr>
        <w:t xml:space="preserve">第八条 </w:t>
      </w:r>
      <w:r>
        <w:rPr>
          <w:rFonts w:ascii="仿宋_GB2312" w:hAnsi="仿宋_GB2312" w:cs="仿宋_GB2312" w:hint="eastAsia"/>
          <w:color w:val="000000" w:themeColor="text1"/>
          <w:kern w:val="0"/>
          <w:sz w:val="32"/>
          <w:szCs w:val="32"/>
        </w:rPr>
        <w:t>以年级为单位按综合测评成绩高低排序，在此基础上进行优秀学生奖学金的评选，奖学金等级原则上按综合测评名次评定。如果评选奖学金时出现两人以上综合测评分同分，以学业成绩高者名次为先。如果学业成绩也相同，则由院奖学金评审小组讨论决定。</w:t>
      </w:r>
    </w:p>
    <w:p w14:paraId="6E2458E9"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第九条 </w:t>
      </w:r>
      <w:r>
        <w:rPr>
          <w:rFonts w:ascii="仿宋_GB2312" w:hAnsi="仿宋_GB2312" w:cs="仿宋_GB2312" w:hint="eastAsia"/>
          <w:color w:val="000000" w:themeColor="text1"/>
          <w:kern w:val="0"/>
          <w:sz w:val="32"/>
          <w:szCs w:val="32"/>
        </w:rPr>
        <w:t>凡属于下列情况之一者，均不得参加本学年度优秀学生奖学金评选：</w:t>
      </w:r>
    </w:p>
    <w:p w14:paraId="0373DB35"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1、不能满足《中山大学本科生奖学金管理办法》中所列条件者；</w:t>
      </w:r>
    </w:p>
    <w:p w14:paraId="0EAD3DC6"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2、所有</w:t>
      </w:r>
      <w:r>
        <w:rPr>
          <w:rFonts w:ascii="仿宋_GB2312" w:hAnsi="仿宋_GB2312" w:cs="仿宋_GB2312" w:hint="eastAsia"/>
          <w:bCs/>
          <w:color w:val="000000" w:themeColor="text1"/>
          <w:kern w:val="0"/>
          <w:sz w:val="32"/>
          <w:szCs w:val="32"/>
        </w:rPr>
        <w:t>必修课和限选课&lt;专选&gt;、公共选修课的单科成绩不及格者；</w:t>
      </w:r>
    </w:p>
    <w:p w14:paraId="27278D47"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lastRenderedPageBreak/>
        <w:t>3、受到学校、学院纪律处分者；</w:t>
      </w:r>
    </w:p>
    <w:p w14:paraId="3363A70C"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 xml:space="preserve">4、一年级新生未参加军训者（港澳生或经院系批准者除外）。  </w:t>
      </w:r>
    </w:p>
    <w:p w14:paraId="110C516D"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除上述条件外，申请各类奖学金还需符合该项奖学金的特定条件。</w:t>
      </w:r>
    </w:p>
    <w:p w14:paraId="209C82D0"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第十条 </w:t>
      </w:r>
      <w:r>
        <w:rPr>
          <w:rFonts w:ascii="仿宋_GB2312" w:hAnsi="仿宋_GB2312" w:cs="仿宋_GB2312" w:hint="eastAsia"/>
          <w:color w:val="000000" w:themeColor="text1"/>
          <w:kern w:val="0"/>
          <w:sz w:val="32"/>
          <w:szCs w:val="32"/>
        </w:rPr>
        <w:t>学院成立学生奖学金评审工作小组，负责学院奖学金的推荐、初评等工作。学生奖学金评审工作小组由主管学生工作的党委副书记、主管教学工作的副院长、辅导员、班主任代表和学生代表组成。</w:t>
      </w:r>
    </w:p>
    <w:p w14:paraId="2F533297"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推荐、初评结果公示期不少于3个工作日。公示期结束后，评定结果报上一级奖学金评审小组审核。如公示期间有异议并经审核同意修订原来评定结果的，新的评定结果应再次公示。（只公示获奖同学加权平均分和综合测评加分总成绩，不公示单科成绩。）公示阶段，学生如对各项奖项评选结果有异议，可在公示期内向所在学院学生资助评审工作小组提出书面意见。学院学生资助评审工作小组应在接到意见后五个工作日内作出答复。</w:t>
      </w:r>
    </w:p>
    <w:p w14:paraId="25C89A35"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第十一条 </w:t>
      </w:r>
      <w:r>
        <w:rPr>
          <w:rFonts w:ascii="仿宋_GB2312" w:hAnsi="仿宋_GB2312" w:cs="仿宋_GB2312" w:hint="eastAsia"/>
          <w:color w:val="000000" w:themeColor="text1"/>
          <w:kern w:val="0"/>
          <w:sz w:val="32"/>
          <w:szCs w:val="32"/>
        </w:rPr>
        <w:t>在学院学生工作办公室的指导下，各班成立由班长、团支书、学习委员及2名非班委代表组成的班级奖学金德育分审核小组，负责本班级学生自主申报的加分项目初步审核审核；年级各班对初步审核结果进行交互审核；结果上报学院学生奖学金评审工作小组。</w:t>
      </w:r>
    </w:p>
    <w:p w14:paraId="1BD0A472"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lastRenderedPageBreak/>
        <w:t xml:space="preserve">第十二条 </w:t>
      </w:r>
      <w:r>
        <w:rPr>
          <w:rFonts w:ascii="仿宋_GB2312" w:hAnsi="仿宋_GB2312" w:cs="仿宋_GB2312" w:hint="eastAsia"/>
          <w:color w:val="000000" w:themeColor="text1"/>
          <w:kern w:val="0"/>
          <w:sz w:val="32"/>
          <w:szCs w:val="32"/>
        </w:rPr>
        <w:t>加分评定要严格遵守以下要求:</w:t>
      </w:r>
    </w:p>
    <w:p w14:paraId="2E415DF1"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1、加分评定过程必须公开，初评结果向全班同学公布，对初评结果有异议的同学可在三天之内向审核小组反映并要求复议；</w:t>
      </w:r>
    </w:p>
    <w:p w14:paraId="1CBDA6B1"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2、学生加分必须提供有效证明，对逾期（公示期截止前）不提供相应证明的，不得予以加分；</w:t>
      </w:r>
    </w:p>
    <w:p w14:paraId="32B09A5C"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3、评定小组成员涉及自身评分问题时必须回避，由小组其他成员对该成员予以评定。</w:t>
      </w:r>
    </w:p>
    <w:p w14:paraId="3C1E8EE4"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第十三条 </w:t>
      </w:r>
      <w:r>
        <w:rPr>
          <w:rFonts w:ascii="仿宋_GB2312" w:hAnsi="仿宋_GB2312" w:cs="仿宋_GB2312" w:hint="eastAsia"/>
          <w:color w:val="000000" w:themeColor="text1"/>
          <w:kern w:val="0"/>
          <w:sz w:val="32"/>
          <w:szCs w:val="32"/>
        </w:rPr>
        <w:t>在各项奖项的评选过程中，凡弄虚作假者，一经发现，取消其评奖资格，并不得参加下一年度的评奖。</w:t>
      </w:r>
    </w:p>
    <w:p w14:paraId="7B5CA800"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第十四条 </w:t>
      </w:r>
      <w:r>
        <w:rPr>
          <w:rFonts w:ascii="仿宋_GB2312" w:hAnsi="仿宋_GB2312" w:cs="仿宋_GB2312" w:hint="eastAsia"/>
          <w:color w:val="000000" w:themeColor="text1"/>
          <w:kern w:val="0"/>
          <w:sz w:val="32"/>
          <w:szCs w:val="32"/>
        </w:rPr>
        <w:t>本细则对学习认真、成绩优良的同学予以保护，学业成绩能获一等的，加分后至少能获二等；学业成绩能获二等的，加分后至少能获三等。学业成绩能获得三等的，加分后达不到三等，不获奖学金。如果加权平均成绩不能得到三等奖学金，综合测评加分后最高可得二等奖学金；加权平均成绩达到三等奖学金，综合测评加分后可得二等或者一等奖学金。</w:t>
      </w:r>
    </w:p>
    <w:p w14:paraId="2CA60CC6"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第十五条 </w:t>
      </w:r>
      <w:r>
        <w:rPr>
          <w:rFonts w:ascii="仿宋_GB2312" w:hAnsi="仿宋_GB2312" w:cs="仿宋_GB2312" w:hint="eastAsia"/>
          <w:color w:val="000000" w:themeColor="text1"/>
          <w:kern w:val="0"/>
          <w:sz w:val="32"/>
          <w:szCs w:val="32"/>
        </w:rPr>
        <w:t>参评个人对奖学金评选有异议，可在学院初评结果公示之日起3个工作日内，向学院奖学金评审工作小组提出意见。</w:t>
      </w:r>
    </w:p>
    <w:p w14:paraId="7944DCAC" w14:textId="77777777" w:rsidR="001B5289" w:rsidRDefault="000C2A60">
      <w:pPr>
        <w:spacing w:line="600" w:lineRule="exact"/>
        <w:ind w:firstLine="643"/>
        <w:rPr>
          <w:rFonts w:ascii="仿宋_GB2312" w:hAnsi="仿宋_GB2312" w:cs="仿宋_GB2312"/>
          <w:color w:val="000000" w:themeColor="text1"/>
          <w:kern w:val="0"/>
          <w:sz w:val="32"/>
          <w:szCs w:val="32"/>
        </w:rPr>
      </w:pPr>
      <w:r>
        <w:rPr>
          <w:rFonts w:ascii="仿宋_GB2312" w:hAnsi="仿宋_GB2312" w:cs="仿宋_GB2312" w:hint="eastAsia"/>
          <w:b/>
          <w:color w:val="000000" w:themeColor="text1"/>
          <w:kern w:val="0"/>
          <w:sz w:val="32"/>
          <w:szCs w:val="32"/>
        </w:rPr>
        <w:t xml:space="preserve">第十六条 </w:t>
      </w:r>
      <w:r>
        <w:rPr>
          <w:rFonts w:ascii="仿宋_GB2312" w:hAnsi="仿宋_GB2312" w:cs="仿宋_GB2312" w:hint="eastAsia"/>
          <w:color w:val="000000" w:themeColor="text1"/>
          <w:kern w:val="0"/>
          <w:sz w:val="32"/>
          <w:szCs w:val="32"/>
        </w:rPr>
        <w:t>综合测评加分的上限为6分，扣分不设下限。为鼓励同学们积极选修专业任选课、公共选修课，专业任选课、公</w:t>
      </w:r>
      <w:r>
        <w:rPr>
          <w:rFonts w:ascii="仿宋_GB2312" w:hAnsi="仿宋_GB2312" w:cs="仿宋_GB2312" w:hint="eastAsia"/>
          <w:color w:val="000000" w:themeColor="text1"/>
          <w:kern w:val="0"/>
          <w:sz w:val="32"/>
          <w:szCs w:val="32"/>
        </w:rPr>
        <w:lastRenderedPageBreak/>
        <w:t>共选修课成绩的加分不计入上限范围内；</w:t>
      </w:r>
    </w:p>
    <w:p w14:paraId="61D29D08"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1、凡有科目（专业必修课和专业限定选修课）成绩在65分以下者， 奖学金作降一级处理（三等奖获得者不降级）；</w:t>
      </w:r>
    </w:p>
    <w:p w14:paraId="67DF2122"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2、对于辅修、双专业、双学位的有关课程，成绩优秀（85分以上）的每门加0.05分（除上述情况以外，其余自选课程不享有额外加分）；</w:t>
      </w:r>
    </w:p>
    <w:p w14:paraId="7606FE66"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3、公共选修课通过加分的方法来反映学习效果。90分以上的每科加0.05分，80-89分的每科加0.02分，79分及以下不加分。</w:t>
      </w:r>
    </w:p>
    <w:p w14:paraId="055A8239" w14:textId="77777777" w:rsidR="001B5289" w:rsidRDefault="000C2A60">
      <w:pPr>
        <w:spacing w:line="600" w:lineRule="exact"/>
        <w:ind w:firstLine="640"/>
        <w:rPr>
          <w:rFonts w:ascii="仿宋_GB2312" w:hAnsi="仿宋_GB2312" w:cs="仿宋_GB2312"/>
          <w:color w:val="000000" w:themeColor="text1"/>
          <w:kern w:val="0"/>
          <w:sz w:val="32"/>
          <w:szCs w:val="32"/>
        </w:rPr>
      </w:pPr>
      <w:r>
        <w:rPr>
          <w:rFonts w:ascii="仿宋_GB2312" w:hAnsi="仿宋_GB2312" w:cs="仿宋_GB2312" w:hint="eastAsia"/>
          <w:color w:val="000000" w:themeColor="text1"/>
          <w:kern w:val="0"/>
          <w:sz w:val="32"/>
          <w:szCs w:val="32"/>
        </w:rPr>
        <w:t>4、考虑疫情影响，</w:t>
      </w:r>
      <w:r>
        <w:rPr>
          <w:rFonts w:ascii="仿宋_GB2312" w:hAnsi="仿宋_GB2312" w:cs="仿宋_GB2312"/>
          <w:color w:val="000000" w:themeColor="text1"/>
          <w:kern w:val="0"/>
          <w:sz w:val="32"/>
          <w:szCs w:val="32"/>
        </w:rPr>
        <w:t>学术报告讲座</w:t>
      </w:r>
      <w:r>
        <w:rPr>
          <w:rFonts w:ascii="仿宋_GB2312" w:hAnsi="仿宋_GB2312" w:cs="仿宋_GB2312" w:hint="eastAsia"/>
          <w:color w:val="000000" w:themeColor="text1"/>
          <w:kern w:val="0"/>
          <w:sz w:val="32"/>
          <w:szCs w:val="32"/>
        </w:rPr>
        <w:t>不做强制要求，修改为综测加分，每个加分0.02，累计不超过1分，以学术报告本盖章为准。</w:t>
      </w: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7"/>
        <w:gridCol w:w="825"/>
        <w:gridCol w:w="1429"/>
        <w:gridCol w:w="2510"/>
        <w:gridCol w:w="2511"/>
        <w:gridCol w:w="856"/>
      </w:tblGrid>
      <w:tr w:rsidR="001B5289" w14:paraId="6BA64DB8" w14:textId="77777777">
        <w:trPr>
          <w:trHeight w:val="1897"/>
          <w:tblHeader/>
          <w:jc w:val="center"/>
        </w:trPr>
        <w:tc>
          <w:tcPr>
            <w:tcW w:w="817" w:type="dxa"/>
            <w:vAlign w:val="center"/>
          </w:tcPr>
          <w:p w14:paraId="7C427F39"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一级指标</w:t>
            </w:r>
          </w:p>
        </w:tc>
        <w:tc>
          <w:tcPr>
            <w:tcW w:w="825" w:type="dxa"/>
            <w:vAlign w:val="center"/>
          </w:tcPr>
          <w:p w14:paraId="1E17A898"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二级指标</w:t>
            </w:r>
          </w:p>
        </w:tc>
        <w:tc>
          <w:tcPr>
            <w:tcW w:w="1429" w:type="dxa"/>
            <w:vAlign w:val="center"/>
          </w:tcPr>
          <w:p w14:paraId="0CAB7E81"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三级指标</w:t>
            </w:r>
          </w:p>
        </w:tc>
        <w:tc>
          <w:tcPr>
            <w:tcW w:w="5021" w:type="dxa"/>
            <w:gridSpan w:val="2"/>
            <w:vAlign w:val="center"/>
          </w:tcPr>
          <w:p w14:paraId="2A20BF94"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测评点</w:t>
            </w:r>
          </w:p>
        </w:tc>
        <w:tc>
          <w:tcPr>
            <w:tcW w:w="856" w:type="dxa"/>
            <w:vAlign w:val="center"/>
          </w:tcPr>
          <w:p w14:paraId="45626AC1"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分值</w:t>
            </w:r>
          </w:p>
        </w:tc>
      </w:tr>
      <w:tr w:rsidR="001B5289" w14:paraId="68E5A668" w14:textId="77777777">
        <w:trPr>
          <w:trHeight w:val="283"/>
          <w:jc w:val="center"/>
        </w:trPr>
        <w:tc>
          <w:tcPr>
            <w:tcW w:w="817" w:type="dxa"/>
            <w:vMerge w:val="restart"/>
            <w:vAlign w:val="center"/>
          </w:tcPr>
          <w:p w14:paraId="6600835A"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德才兼备</w:t>
            </w:r>
          </w:p>
        </w:tc>
        <w:tc>
          <w:tcPr>
            <w:tcW w:w="825" w:type="dxa"/>
            <w:vMerge w:val="restart"/>
            <w:vAlign w:val="center"/>
          </w:tcPr>
          <w:p w14:paraId="3CBC091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bookmarkStart w:id="1" w:name="_Hlk492572091"/>
            <w:r>
              <w:rPr>
                <w:rFonts w:ascii="仿宋_GB2312" w:hAnsi="仿宋_GB2312" w:cs="仿宋_GB2312" w:hint="eastAsia"/>
                <w:color w:val="000000" w:themeColor="text1"/>
                <w:szCs w:val="24"/>
              </w:rPr>
              <w:t>思想道德</w:t>
            </w:r>
          </w:p>
          <w:bookmarkEnd w:id="1"/>
          <w:p w14:paraId="14B642D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A1</w:t>
            </w:r>
          </w:p>
        </w:tc>
        <w:tc>
          <w:tcPr>
            <w:tcW w:w="1429" w:type="dxa"/>
            <w:vAlign w:val="center"/>
          </w:tcPr>
          <w:p w14:paraId="2F2F6A35"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国家级</w:t>
            </w:r>
          </w:p>
        </w:tc>
        <w:tc>
          <w:tcPr>
            <w:tcW w:w="5021" w:type="dxa"/>
            <w:gridSpan w:val="2"/>
            <w:vMerge w:val="restart"/>
            <w:vAlign w:val="center"/>
          </w:tcPr>
          <w:p w14:paraId="490A31E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见义勇为，勇斗歹徒，舍己救人，拾金不昧受到有关部门表彰者（包括新闻报道、授予证书、授予锦旗等）</w:t>
            </w:r>
          </w:p>
        </w:tc>
        <w:tc>
          <w:tcPr>
            <w:tcW w:w="856" w:type="dxa"/>
            <w:vAlign w:val="center"/>
          </w:tcPr>
          <w:p w14:paraId="2728F25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1.5</w:t>
            </w:r>
          </w:p>
        </w:tc>
      </w:tr>
      <w:tr w:rsidR="001B5289" w14:paraId="267611CC" w14:textId="77777777">
        <w:trPr>
          <w:trHeight w:val="283"/>
          <w:jc w:val="center"/>
        </w:trPr>
        <w:tc>
          <w:tcPr>
            <w:tcW w:w="817" w:type="dxa"/>
            <w:vMerge/>
            <w:vAlign w:val="center"/>
          </w:tcPr>
          <w:p w14:paraId="4D2DC37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FB0845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61D2152F"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省级</w:t>
            </w:r>
          </w:p>
        </w:tc>
        <w:tc>
          <w:tcPr>
            <w:tcW w:w="5021" w:type="dxa"/>
            <w:gridSpan w:val="2"/>
            <w:vMerge/>
            <w:vAlign w:val="center"/>
          </w:tcPr>
          <w:p w14:paraId="5383979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856" w:type="dxa"/>
            <w:vAlign w:val="center"/>
          </w:tcPr>
          <w:p w14:paraId="7A5B952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1.2</w:t>
            </w:r>
          </w:p>
        </w:tc>
      </w:tr>
      <w:tr w:rsidR="001B5289" w14:paraId="7D69F1AB" w14:textId="77777777">
        <w:trPr>
          <w:trHeight w:val="283"/>
          <w:jc w:val="center"/>
        </w:trPr>
        <w:tc>
          <w:tcPr>
            <w:tcW w:w="817" w:type="dxa"/>
            <w:vMerge/>
            <w:vAlign w:val="center"/>
          </w:tcPr>
          <w:p w14:paraId="1A95991A"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81F33B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600EDE72"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校级/市级</w:t>
            </w:r>
          </w:p>
        </w:tc>
        <w:tc>
          <w:tcPr>
            <w:tcW w:w="5021" w:type="dxa"/>
            <w:gridSpan w:val="2"/>
            <w:vMerge/>
            <w:vAlign w:val="center"/>
          </w:tcPr>
          <w:p w14:paraId="3578B0D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856" w:type="dxa"/>
            <w:vAlign w:val="center"/>
          </w:tcPr>
          <w:p w14:paraId="722480B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0.8</w:t>
            </w:r>
          </w:p>
        </w:tc>
      </w:tr>
      <w:tr w:rsidR="001B5289" w14:paraId="63F9EA2D" w14:textId="77777777">
        <w:trPr>
          <w:trHeight w:val="283"/>
          <w:jc w:val="center"/>
        </w:trPr>
        <w:tc>
          <w:tcPr>
            <w:tcW w:w="817" w:type="dxa"/>
            <w:vMerge/>
            <w:vAlign w:val="center"/>
          </w:tcPr>
          <w:p w14:paraId="6469389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3ABC78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60115583"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院级</w:t>
            </w:r>
          </w:p>
        </w:tc>
        <w:tc>
          <w:tcPr>
            <w:tcW w:w="5021" w:type="dxa"/>
            <w:gridSpan w:val="2"/>
            <w:vMerge/>
            <w:vAlign w:val="center"/>
          </w:tcPr>
          <w:p w14:paraId="140A5E8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856" w:type="dxa"/>
            <w:vAlign w:val="center"/>
          </w:tcPr>
          <w:p w14:paraId="6CD9360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0.6</w:t>
            </w:r>
          </w:p>
        </w:tc>
      </w:tr>
      <w:tr w:rsidR="001B5289" w14:paraId="51B4340E" w14:textId="77777777">
        <w:trPr>
          <w:trHeight w:val="283"/>
          <w:jc w:val="center"/>
        </w:trPr>
        <w:tc>
          <w:tcPr>
            <w:tcW w:w="817" w:type="dxa"/>
            <w:vMerge/>
            <w:vAlign w:val="center"/>
          </w:tcPr>
          <w:p w14:paraId="0599BF8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765474B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学术竞赛</w:t>
            </w:r>
          </w:p>
          <w:p w14:paraId="210E0A1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A2</w:t>
            </w:r>
          </w:p>
        </w:tc>
        <w:tc>
          <w:tcPr>
            <w:tcW w:w="1429" w:type="dxa"/>
            <w:vMerge w:val="restart"/>
            <w:vAlign w:val="center"/>
          </w:tcPr>
          <w:p w14:paraId="32A6C397"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国际级</w:t>
            </w:r>
          </w:p>
        </w:tc>
        <w:tc>
          <w:tcPr>
            <w:tcW w:w="5021" w:type="dxa"/>
            <w:gridSpan w:val="2"/>
            <w:vAlign w:val="center"/>
          </w:tcPr>
          <w:p w14:paraId="42AA558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一等奖</w:t>
            </w:r>
          </w:p>
        </w:tc>
        <w:tc>
          <w:tcPr>
            <w:tcW w:w="856" w:type="dxa"/>
            <w:vAlign w:val="center"/>
          </w:tcPr>
          <w:p w14:paraId="1B9F84B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3.5</w:t>
            </w:r>
          </w:p>
        </w:tc>
      </w:tr>
      <w:tr w:rsidR="001B5289" w14:paraId="5F7A1D0F" w14:textId="77777777">
        <w:trPr>
          <w:trHeight w:val="283"/>
          <w:jc w:val="center"/>
        </w:trPr>
        <w:tc>
          <w:tcPr>
            <w:tcW w:w="817" w:type="dxa"/>
            <w:vMerge/>
            <w:vAlign w:val="center"/>
          </w:tcPr>
          <w:p w14:paraId="093DDE6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58A86D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E63A306"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5F71EA8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二等奖</w:t>
            </w:r>
          </w:p>
        </w:tc>
        <w:tc>
          <w:tcPr>
            <w:tcW w:w="856" w:type="dxa"/>
            <w:vAlign w:val="center"/>
          </w:tcPr>
          <w:p w14:paraId="303E421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3.0</w:t>
            </w:r>
          </w:p>
        </w:tc>
      </w:tr>
      <w:tr w:rsidR="001B5289" w14:paraId="228CD839" w14:textId="77777777">
        <w:trPr>
          <w:trHeight w:val="283"/>
          <w:jc w:val="center"/>
        </w:trPr>
        <w:tc>
          <w:tcPr>
            <w:tcW w:w="817" w:type="dxa"/>
            <w:vMerge/>
            <w:vAlign w:val="center"/>
          </w:tcPr>
          <w:p w14:paraId="6AB9A4D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EF57E2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AF5AB42"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DB7DE0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三等奖</w:t>
            </w:r>
          </w:p>
        </w:tc>
        <w:tc>
          <w:tcPr>
            <w:tcW w:w="856" w:type="dxa"/>
            <w:vAlign w:val="center"/>
          </w:tcPr>
          <w:p w14:paraId="31CD0D8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2.8</w:t>
            </w:r>
          </w:p>
        </w:tc>
      </w:tr>
      <w:tr w:rsidR="001B5289" w14:paraId="5A7458A1" w14:textId="77777777">
        <w:trPr>
          <w:trHeight w:val="283"/>
          <w:jc w:val="center"/>
        </w:trPr>
        <w:tc>
          <w:tcPr>
            <w:tcW w:w="817" w:type="dxa"/>
            <w:vMerge/>
            <w:vAlign w:val="center"/>
          </w:tcPr>
          <w:p w14:paraId="104FD6E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1F5223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42F0D00"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C126B2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提名奖或优胜奖或4~8名</w:t>
            </w:r>
          </w:p>
        </w:tc>
        <w:tc>
          <w:tcPr>
            <w:tcW w:w="856" w:type="dxa"/>
            <w:vAlign w:val="center"/>
          </w:tcPr>
          <w:p w14:paraId="19A4985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2.5</w:t>
            </w:r>
          </w:p>
        </w:tc>
      </w:tr>
      <w:tr w:rsidR="001B5289" w14:paraId="3709C4CA" w14:textId="77777777">
        <w:trPr>
          <w:trHeight w:val="283"/>
          <w:jc w:val="center"/>
        </w:trPr>
        <w:tc>
          <w:tcPr>
            <w:tcW w:w="817" w:type="dxa"/>
            <w:vMerge/>
            <w:vAlign w:val="center"/>
          </w:tcPr>
          <w:p w14:paraId="3C79065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9F4CFA9"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0FCF45A3"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国家级</w:t>
            </w:r>
          </w:p>
        </w:tc>
        <w:tc>
          <w:tcPr>
            <w:tcW w:w="5021" w:type="dxa"/>
            <w:gridSpan w:val="2"/>
            <w:vAlign w:val="center"/>
          </w:tcPr>
          <w:p w14:paraId="1DAF3D6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一等奖</w:t>
            </w:r>
          </w:p>
        </w:tc>
        <w:tc>
          <w:tcPr>
            <w:tcW w:w="856" w:type="dxa"/>
            <w:vAlign w:val="center"/>
          </w:tcPr>
          <w:p w14:paraId="66D290C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2.5</w:t>
            </w:r>
          </w:p>
        </w:tc>
      </w:tr>
      <w:tr w:rsidR="001B5289" w14:paraId="794B6533" w14:textId="77777777">
        <w:trPr>
          <w:trHeight w:val="283"/>
          <w:jc w:val="center"/>
        </w:trPr>
        <w:tc>
          <w:tcPr>
            <w:tcW w:w="817" w:type="dxa"/>
            <w:vMerge/>
            <w:vAlign w:val="center"/>
          </w:tcPr>
          <w:p w14:paraId="0CCF5BB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9FD54C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6A9B746"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7E8CAA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二等奖</w:t>
            </w:r>
          </w:p>
        </w:tc>
        <w:tc>
          <w:tcPr>
            <w:tcW w:w="856" w:type="dxa"/>
            <w:vAlign w:val="center"/>
          </w:tcPr>
          <w:p w14:paraId="48B23FE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2.0</w:t>
            </w:r>
          </w:p>
        </w:tc>
      </w:tr>
      <w:tr w:rsidR="001B5289" w14:paraId="661C64A4" w14:textId="77777777">
        <w:trPr>
          <w:trHeight w:val="283"/>
          <w:jc w:val="center"/>
        </w:trPr>
        <w:tc>
          <w:tcPr>
            <w:tcW w:w="817" w:type="dxa"/>
            <w:vMerge/>
            <w:vAlign w:val="center"/>
          </w:tcPr>
          <w:p w14:paraId="5C764A4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10BEC8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17E622C"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888E50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三等奖</w:t>
            </w:r>
          </w:p>
        </w:tc>
        <w:tc>
          <w:tcPr>
            <w:tcW w:w="856" w:type="dxa"/>
            <w:vAlign w:val="center"/>
          </w:tcPr>
          <w:p w14:paraId="66C6725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1.8</w:t>
            </w:r>
          </w:p>
        </w:tc>
      </w:tr>
      <w:tr w:rsidR="001B5289" w14:paraId="3AFE188E" w14:textId="77777777">
        <w:trPr>
          <w:trHeight w:val="283"/>
          <w:jc w:val="center"/>
        </w:trPr>
        <w:tc>
          <w:tcPr>
            <w:tcW w:w="817" w:type="dxa"/>
            <w:vMerge/>
            <w:vAlign w:val="center"/>
          </w:tcPr>
          <w:p w14:paraId="6A4DD1E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67A5B1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F0568D4"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D93874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提名奖或优胜奖或4~8名</w:t>
            </w:r>
          </w:p>
        </w:tc>
        <w:tc>
          <w:tcPr>
            <w:tcW w:w="856" w:type="dxa"/>
            <w:vAlign w:val="center"/>
          </w:tcPr>
          <w:p w14:paraId="4FBA593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1.5</w:t>
            </w:r>
          </w:p>
        </w:tc>
      </w:tr>
      <w:tr w:rsidR="001B5289" w14:paraId="2DDFAAC5" w14:textId="77777777">
        <w:trPr>
          <w:trHeight w:val="283"/>
          <w:jc w:val="center"/>
        </w:trPr>
        <w:tc>
          <w:tcPr>
            <w:tcW w:w="817" w:type="dxa"/>
            <w:vMerge/>
            <w:vAlign w:val="center"/>
          </w:tcPr>
          <w:p w14:paraId="4100DD8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940152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0A787C72"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省级</w:t>
            </w:r>
          </w:p>
        </w:tc>
        <w:tc>
          <w:tcPr>
            <w:tcW w:w="5021" w:type="dxa"/>
            <w:gridSpan w:val="2"/>
            <w:vAlign w:val="center"/>
          </w:tcPr>
          <w:p w14:paraId="4B4ADDE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一等奖</w:t>
            </w:r>
          </w:p>
        </w:tc>
        <w:tc>
          <w:tcPr>
            <w:tcW w:w="856" w:type="dxa"/>
            <w:vAlign w:val="center"/>
          </w:tcPr>
          <w:p w14:paraId="122EF0F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1.5</w:t>
            </w:r>
          </w:p>
        </w:tc>
      </w:tr>
      <w:tr w:rsidR="001B5289" w14:paraId="79D70FC1" w14:textId="77777777">
        <w:trPr>
          <w:trHeight w:val="283"/>
          <w:jc w:val="center"/>
        </w:trPr>
        <w:tc>
          <w:tcPr>
            <w:tcW w:w="817" w:type="dxa"/>
            <w:vMerge/>
            <w:vAlign w:val="center"/>
          </w:tcPr>
          <w:p w14:paraId="78A71C6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DF8CD1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CE1D8EF"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F4C04E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二等奖</w:t>
            </w:r>
          </w:p>
        </w:tc>
        <w:tc>
          <w:tcPr>
            <w:tcW w:w="856" w:type="dxa"/>
            <w:vAlign w:val="center"/>
          </w:tcPr>
          <w:p w14:paraId="326578C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1.2</w:t>
            </w:r>
          </w:p>
        </w:tc>
      </w:tr>
      <w:tr w:rsidR="001B5289" w14:paraId="6BD67AF8" w14:textId="77777777">
        <w:trPr>
          <w:trHeight w:val="283"/>
          <w:jc w:val="center"/>
        </w:trPr>
        <w:tc>
          <w:tcPr>
            <w:tcW w:w="817" w:type="dxa"/>
            <w:vMerge/>
            <w:vAlign w:val="center"/>
          </w:tcPr>
          <w:p w14:paraId="4A84586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241041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3460267"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FD6F76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三等奖</w:t>
            </w:r>
          </w:p>
        </w:tc>
        <w:tc>
          <w:tcPr>
            <w:tcW w:w="856" w:type="dxa"/>
            <w:vAlign w:val="center"/>
          </w:tcPr>
          <w:p w14:paraId="04DEA11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w:t>
            </w:r>
          </w:p>
        </w:tc>
      </w:tr>
      <w:tr w:rsidR="001B5289" w14:paraId="0F710F45" w14:textId="77777777">
        <w:trPr>
          <w:trHeight w:val="283"/>
          <w:jc w:val="center"/>
        </w:trPr>
        <w:tc>
          <w:tcPr>
            <w:tcW w:w="817" w:type="dxa"/>
            <w:vMerge/>
            <w:vAlign w:val="center"/>
          </w:tcPr>
          <w:p w14:paraId="1E385BD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328996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792E5A0"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5980353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提名奖或优胜奖或4~8名</w:t>
            </w:r>
          </w:p>
        </w:tc>
        <w:tc>
          <w:tcPr>
            <w:tcW w:w="856" w:type="dxa"/>
            <w:vAlign w:val="center"/>
          </w:tcPr>
          <w:p w14:paraId="2686763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0.8</w:t>
            </w:r>
          </w:p>
        </w:tc>
      </w:tr>
      <w:tr w:rsidR="001B5289" w14:paraId="7364CE3A" w14:textId="77777777">
        <w:trPr>
          <w:trHeight w:val="283"/>
          <w:jc w:val="center"/>
        </w:trPr>
        <w:tc>
          <w:tcPr>
            <w:tcW w:w="817" w:type="dxa"/>
            <w:vMerge/>
            <w:vAlign w:val="center"/>
          </w:tcPr>
          <w:p w14:paraId="7F6378E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621D73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B4918C9"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市级/校级</w:t>
            </w:r>
          </w:p>
        </w:tc>
        <w:tc>
          <w:tcPr>
            <w:tcW w:w="5021" w:type="dxa"/>
            <w:gridSpan w:val="2"/>
            <w:vAlign w:val="center"/>
          </w:tcPr>
          <w:p w14:paraId="3E48DAB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一等奖</w:t>
            </w:r>
          </w:p>
        </w:tc>
        <w:tc>
          <w:tcPr>
            <w:tcW w:w="856" w:type="dxa"/>
            <w:vAlign w:val="center"/>
          </w:tcPr>
          <w:p w14:paraId="0BFC917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0.8</w:t>
            </w:r>
          </w:p>
        </w:tc>
      </w:tr>
      <w:tr w:rsidR="001B5289" w14:paraId="625DE930" w14:textId="77777777">
        <w:trPr>
          <w:trHeight w:val="283"/>
          <w:jc w:val="center"/>
        </w:trPr>
        <w:tc>
          <w:tcPr>
            <w:tcW w:w="817" w:type="dxa"/>
            <w:vMerge/>
            <w:vAlign w:val="center"/>
          </w:tcPr>
          <w:p w14:paraId="7D48850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2241E0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EA1E810"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45073A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二等奖</w:t>
            </w:r>
          </w:p>
        </w:tc>
        <w:tc>
          <w:tcPr>
            <w:tcW w:w="856" w:type="dxa"/>
            <w:vAlign w:val="center"/>
          </w:tcPr>
          <w:p w14:paraId="5D7165D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0.6</w:t>
            </w:r>
          </w:p>
        </w:tc>
      </w:tr>
      <w:tr w:rsidR="001B5289" w14:paraId="50505081" w14:textId="77777777">
        <w:trPr>
          <w:trHeight w:val="283"/>
          <w:jc w:val="center"/>
        </w:trPr>
        <w:tc>
          <w:tcPr>
            <w:tcW w:w="817" w:type="dxa"/>
            <w:vMerge/>
            <w:vAlign w:val="center"/>
          </w:tcPr>
          <w:p w14:paraId="47C7B3B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3469F8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7626697"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75068E5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三等奖</w:t>
            </w:r>
          </w:p>
        </w:tc>
        <w:tc>
          <w:tcPr>
            <w:tcW w:w="856" w:type="dxa"/>
            <w:vAlign w:val="center"/>
          </w:tcPr>
          <w:p w14:paraId="178E7CA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0.5</w:t>
            </w:r>
          </w:p>
        </w:tc>
      </w:tr>
      <w:tr w:rsidR="001B5289" w14:paraId="3CAAFF5D" w14:textId="77777777">
        <w:trPr>
          <w:trHeight w:val="283"/>
          <w:jc w:val="center"/>
        </w:trPr>
        <w:tc>
          <w:tcPr>
            <w:tcW w:w="817" w:type="dxa"/>
            <w:vMerge/>
            <w:vAlign w:val="center"/>
          </w:tcPr>
          <w:p w14:paraId="342D562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A4F089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50923FB"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5AB6249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提名奖或优胜奖或4~8名</w:t>
            </w:r>
          </w:p>
        </w:tc>
        <w:tc>
          <w:tcPr>
            <w:tcW w:w="856" w:type="dxa"/>
            <w:vAlign w:val="center"/>
          </w:tcPr>
          <w:p w14:paraId="18A63E2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0.4</w:t>
            </w:r>
          </w:p>
        </w:tc>
      </w:tr>
      <w:tr w:rsidR="001B5289" w14:paraId="6DCFABAB" w14:textId="77777777">
        <w:trPr>
          <w:trHeight w:val="283"/>
          <w:jc w:val="center"/>
        </w:trPr>
        <w:tc>
          <w:tcPr>
            <w:tcW w:w="817" w:type="dxa"/>
            <w:vMerge/>
            <w:vAlign w:val="center"/>
          </w:tcPr>
          <w:p w14:paraId="0713582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C2A4B1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4D900A59"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院级</w:t>
            </w:r>
          </w:p>
        </w:tc>
        <w:tc>
          <w:tcPr>
            <w:tcW w:w="5021" w:type="dxa"/>
            <w:gridSpan w:val="2"/>
            <w:vAlign w:val="center"/>
          </w:tcPr>
          <w:p w14:paraId="29E9D35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一等奖</w:t>
            </w:r>
          </w:p>
        </w:tc>
        <w:tc>
          <w:tcPr>
            <w:tcW w:w="856" w:type="dxa"/>
            <w:vAlign w:val="center"/>
          </w:tcPr>
          <w:p w14:paraId="0A5EB19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w:t>
            </w:r>
          </w:p>
        </w:tc>
      </w:tr>
      <w:tr w:rsidR="001B5289" w14:paraId="7E8A4EBB" w14:textId="77777777">
        <w:trPr>
          <w:trHeight w:val="283"/>
          <w:jc w:val="center"/>
        </w:trPr>
        <w:tc>
          <w:tcPr>
            <w:tcW w:w="817" w:type="dxa"/>
            <w:vMerge/>
            <w:vAlign w:val="center"/>
          </w:tcPr>
          <w:p w14:paraId="52F9B9B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1560E8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D78063D"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3094510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二等奖</w:t>
            </w:r>
          </w:p>
        </w:tc>
        <w:tc>
          <w:tcPr>
            <w:tcW w:w="856" w:type="dxa"/>
            <w:vAlign w:val="center"/>
          </w:tcPr>
          <w:p w14:paraId="44F4CDD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0.2</w:t>
            </w:r>
          </w:p>
        </w:tc>
      </w:tr>
      <w:tr w:rsidR="001B5289" w14:paraId="214E64D9" w14:textId="77777777">
        <w:trPr>
          <w:trHeight w:val="283"/>
          <w:jc w:val="center"/>
        </w:trPr>
        <w:tc>
          <w:tcPr>
            <w:tcW w:w="817" w:type="dxa"/>
            <w:vMerge/>
            <w:vAlign w:val="center"/>
          </w:tcPr>
          <w:p w14:paraId="1AFB45A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4AC234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AD18407"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2C2CD5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三等奖</w:t>
            </w:r>
          </w:p>
        </w:tc>
        <w:tc>
          <w:tcPr>
            <w:tcW w:w="856" w:type="dxa"/>
            <w:vAlign w:val="center"/>
          </w:tcPr>
          <w:p w14:paraId="664C89C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0.1</w:t>
            </w:r>
          </w:p>
        </w:tc>
      </w:tr>
      <w:tr w:rsidR="001B5289" w14:paraId="2DC97B1B" w14:textId="77777777">
        <w:trPr>
          <w:trHeight w:val="283"/>
          <w:jc w:val="center"/>
        </w:trPr>
        <w:tc>
          <w:tcPr>
            <w:tcW w:w="817" w:type="dxa"/>
            <w:vMerge/>
            <w:vAlign w:val="center"/>
          </w:tcPr>
          <w:p w14:paraId="577F8C3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333A48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F3AA002"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71960F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提名奖或优胜奖或4~8名</w:t>
            </w:r>
          </w:p>
        </w:tc>
        <w:tc>
          <w:tcPr>
            <w:tcW w:w="856" w:type="dxa"/>
            <w:vAlign w:val="center"/>
          </w:tcPr>
          <w:p w14:paraId="73A8CCE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0.05</w:t>
            </w:r>
          </w:p>
        </w:tc>
      </w:tr>
      <w:tr w:rsidR="001B5289" w14:paraId="42166F14" w14:textId="77777777">
        <w:trPr>
          <w:trHeight w:val="283"/>
          <w:jc w:val="center"/>
        </w:trPr>
        <w:tc>
          <w:tcPr>
            <w:tcW w:w="817" w:type="dxa"/>
            <w:vMerge/>
            <w:vAlign w:val="center"/>
          </w:tcPr>
          <w:p w14:paraId="258495D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6A7573E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bookmarkStart w:id="2" w:name="_Hlk492572125"/>
            <w:r>
              <w:rPr>
                <w:rFonts w:ascii="仿宋_GB2312" w:hAnsi="仿宋_GB2312" w:cs="仿宋_GB2312" w:hint="eastAsia"/>
                <w:color w:val="000000" w:themeColor="text1"/>
                <w:szCs w:val="24"/>
              </w:rPr>
              <w:t>论文发表</w:t>
            </w:r>
          </w:p>
          <w:bookmarkEnd w:id="2"/>
          <w:p w14:paraId="36EC6F7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A3</w:t>
            </w:r>
          </w:p>
        </w:tc>
        <w:tc>
          <w:tcPr>
            <w:tcW w:w="1429" w:type="dxa"/>
            <w:vMerge w:val="restart"/>
            <w:vAlign w:val="center"/>
          </w:tcPr>
          <w:p w14:paraId="277CD617"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在国内外刊物发表论文并被SCI收录</w:t>
            </w:r>
          </w:p>
        </w:tc>
        <w:tc>
          <w:tcPr>
            <w:tcW w:w="5021" w:type="dxa"/>
            <w:gridSpan w:val="2"/>
            <w:vAlign w:val="center"/>
          </w:tcPr>
          <w:p w14:paraId="7B2DEA1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1区SCI（含SCIE），非会议论文</w:t>
            </w:r>
          </w:p>
        </w:tc>
        <w:tc>
          <w:tcPr>
            <w:tcW w:w="856" w:type="dxa"/>
            <w:vAlign w:val="center"/>
          </w:tcPr>
          <w:p w14:paraId="2B7BA93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8.0/篇</w:t>
            </w:r>
          </w:p>
        </w:tc>
      </w:tr>
      <w:tr w:rsidR="001B5289" w14:paraId="1620FCEA" w14:textId="77777777">
        <w:trPr>
          <w:trHeight w:val="283"/>
          <w:jc w:val="center"/>
        </w:trPr>
        <w:tc>
          <w:tcPr>
            <w:tcW w:w="817" w:type="dxa"/>
            <w:vMerge/>
            <w:vAlign w:val="center"/>
          </w:tcPr>
          <w:p w14:paraId="71B0278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DE9815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214E1D1"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627F3A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2区SCI（含SCIE），非会议论文</w:t>
            </w:r>
          </w:p>
        </w:tc>
        <w:tc>
          <w:tcPr>
            <w:tcW w:w="856" w:type="dxa"/>
            <w:vAlign w:val="center"/>
          </w:tcPr>
          <w:p w14:paraId="45BA461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5.0/篇</w:t>
            </w:r>
          </w:p>
        </w:tc>
      </w:tr>
      <w:tr w:rsidR="001B5289" w14:paraId="6E4BB05F" w14:textId="77777777">
        <w:trPr>
          <w:trHeight w:val="283"/>
          <w:jc w:val="center"/>
        </w:trPr>
        <w:tc>
          <w:tcPr>
            <w:tcW w:w="817" w:type="dxa"/>
            <w:vMerge/>
            <w:vAlign w:val="center"/>
          </w:tcPr>
          <w:p w14:paraId="0A9354D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12A2F3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A6247E4"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76CD9C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3区SCI（含SCIE），非会议论文</w:t>
            </w:r>
          </w:p>
        </w:tc>
        <w:tc>
          <w:tcPr>
            <w:tcW w:w="856" w:type="dxa"/>
            <w:vAlign w:val="center"/>
          </w:tcPr>
          <w:p w14:paraId="75EBB35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2.5/篇</w:t>
            </w:r>
          </w:p>
        </w:tc>
      </w:tr>
      <w:tr w:rsidR="001B5289" w14:paraId="2FC2AD0B" w14:textId="77777777">
        <w:trPr>
          <w:trHeight w:val="283"/>
          <w:jc w:val="center"/>
        </w:trPr>
        <w:tc>
          <w:tcPr>
            <w:tcW w:w="817" w:type="dxa"/>
            <w:vMerge/>
            <w:vAlign w:val="center"/>
          </w:tcPr>
          <w:p w14:paraId="68BA2D5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969393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4C3F28D"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C3CFEB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4区SCI（含SCIE），非会议论文</w:t>
            </w:r>
          </w:p>
        </w:tc>
        <w:tc>
          <w:tcPr>
            <w:tcW w:w="856" w:type="dxa"/>
            <w:vAlign w:val="center"/>
          </w:tcPr>
          <w:p w14:paraId="5B037C4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1.5/篇</w:t>
            </w:r>
          </w:p>
        </w:tc>
      </w:tr>
      <w:tr w:rsidR="001B5289" w14:paraId="60475258" w14:textId="77777777">
        <w:trPr>
          <w:trHeight w:val="283"/>
          <w:jc w:val="center"/>
        </w:trPr>
        <w:tc>
          <w:tcPr>
            <w:tcW w:w="817" w:type="dxa"/>
            <w:vMerge/>
            <w:vAlign w:val="center"/>
          </w:tcPr>
          <w:p w14:paraId="5A755A4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31478F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37126D2"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6EB1BA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中文论文，非会议论文</w:t>
            </w:r>
          </w:p>
        </w:tc>
        <w:tc>
          <w:tcPr>
            <w:tcW w:w="856" w:type="dxa"/>
            <w:vAlign w:val="center"/>
          </w:tcPr>
          <w:p w14:paraId="448FEB6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1.2/篇</w:t>
            </w:r>
          </w:p>
        </w:tc>
      </w:tr>
      <w:tr w:rsidR="001B5289" w14:paraId="5FBBD52D" w14:textId="77777777">
        <w:trPr>
          <w:trHeight w:val="283"/>
          <w:jc w:val="center"/>
        </w:trPr>
        <w:tc>
          <w:tcPr>
            <w:tcW w:w="817" w:type="dxa"/>
            <w:vMerge/>
            <w:vAlign w:val="center"/>
          </w:tcPr>
          <w:p w14:paraId="2B2ED81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F24568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7017412B"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在国内外刊物发表论文并被EI收录</w:t>
            </w:r>
          </w:p>
        </w:tc>
        <w:tc>
          <w:tcPr>
            <w:tcW w:w="5021" w:type="dxa"/>
            <w:gridSpan w:val="2"/>
            <w:vAlign w:val="center"/>
          </w:tcPr>
          <w:p w14:paraId="472BF23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EI，非会议论文</w:t>
            </w:r>
          </w:p>
        </w:tc>
        <w:tc>
          <w:tcPr>
            <w:tcW w:w="856" w:type="dxa"/>
            <w:vAlign w:val="center"/>
          </w:tcPr>
          <w:p w14:paraId="7BF777C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1.0/篇</w:t>
            </w:r>
          </w:p>
        </w:tc>
      </w:tr>
      <w:tr w:rsidR="001B5289" w14:paraId="020DE548" w14:textId="77777777">
        <w:trPr>
          <w:trHeight w:val="283"/>
          <w:jc w:val="center"/>
        </w:trPr>
        <w:tc>
          <w:tcPr>
            <w:tcW w:w="817" w:type="dxa"/>
            <w:vMerge/>
            <w:vAlign w:val="center"/>
          </w:tcPr>
          <w:p w14:paraId="43EE1A2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06E3F3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407BA374"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在国内外刊物发表论文（未被SCI、EI收录）</w:t>
            </w:r>
          </w:p>
        </w:tc>
        <w:tc>
          <w:tcPr>
            <w:tcW w:w="5021" w:type="dxa"/>
            <w:gridSpan w:val="2"/>
            <w:vAlign w:val="center"/>
          </w:tcPr>
          <w:p w14:paraId="623A72C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普通外文期刊，核心期刊，非会议论文</w:t>
            </w:r>
          </w:p>
        </w:tc>
        <w:tc>
          <w:tcPr>
            <w:tcW w:w="856" w:type="dxa"/>
            <w:vAlign w:val="center"/>
          </w:tcPr>
          <w:p w14:paraId="7751393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0.8/篇</w:t>
            </w:r>
          </w:p>
        </w:tc>
      </w:tr>
      <w:tr w:rsidR="001B5289" w14:paraId="204DDEF3" w14:textId="77777777">
        <w:trPr>
          <w:trHeight w:val="283"/>
          <w:jc w:val="center"/>
        </w:trPr>
        <w:tc>
          <w:tcPr>
            <w:tcW w:w="817" w:type="dxa"/>
            <w:vMerge/>
            <w:vAlign w:val="center"/>
          </w:tcPr>
          <w:p w14:paraId="6A21A20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752644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EDCDD71"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A280B0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非核心期刊，非会议论文</w:t>
            </w:r>
          </w:p>
        </w:tc>
        <w:tc>
          <w:tcPr>
            <w:tcW w:w="856" w:type="dxa"/>
            <w:vAlign w:val="center"/>
          </w:tcPr>
          <w:p w14:paraId="0D3AB56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0.5/篇</w:t>
            </w:r>
          </w:p>
        </w:tc>
      </w:tr>
      <w:tr w:rsidR="001B5289" w14:paraId="4337CF6A" w14:textId="77777777">
        <w:trPr>
          <w:trHeight w:val="283"/>
          <w:jc w:val="center"/>
        </w:trPr>
        <w:tc>
          <w:tcPr>
            <w:tcW w:w="817" w:type="dxa"/>
            <w:vMerge/>
            <w:vAlign w:val="center"/>
          </w:tcPr>
          <w:p w14:paraId="666EE26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6F03FE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9CFE9B2"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844F94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在省级刊物发表论文，非会议论文</w:t>
            </w:r>
          </w:p>
        </w:tc>
        <w:tc>
          <w:tcPr>
            <w:tcW w:w="856" w:type="dxa"/>
            <w:vAlign w:val="center"/>
          </w:tcPr>
          <w:p w14:paraId="591CDC2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0.3/篇</w:t>
            </w:r>
          </w:p>
        </w:tc>
      </w:tr>
      <w:tr w:rsidR="001B5289" w14:paraId="28C8C3E2" w14:textId="77777777">
        <w:trPr>
          <w:trHeight w:val="283"/>
          <w:jc w:val="center"/>
        </w:trPr>
        <w:tc>
          <w:tcPr>
            <w:tcW w:w="817" w:type="dxa"/>
            <w:vMerge/>
            <w:vAlign w:val="center"/>
          </w:tcPr>
          <w:p w14:paraId="4F1CF54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24FA10C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会议论文</w:t>
            </w:r>
          </w:p>
        </w:tc>
        <w:tc>
          <w:tcPr>
            <w:tcW w:w="1429" w:type="dxa"/>
            <w:vMerge w:val="restart"/>
            <w:vAlign w:val="center"/>
          </w:tcPr>
          <w:p w14:paraId="2862DC1E"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国际学术</w:t>
            </w:r>
          </w:p>
          <w:p w14:paraId="73A3305B"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会议</w:t>
            </w:r>
          </w:p>
        </w:tc>
        <w:tc>
          <w:tcPr>
            <w:tcW w:w="5021" w:type="dxa"/>
            <w:gridSpan w:val="2"/>
            <w:vAlign w:val="center"/>
          </w:tcPr>
          <w:p w14:paraId="5682FB8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参加国际学术会议，发表会议论文，并被SCI收录</w:t>
            </w:r>
          </w:p>
        </w:tc>
        <w:tc>
          <w:tcPr>
            <w:tcW w:w="856" w:type="dxa"/>
            <w:vAlign w:val="center"/>
          </w:tcPr>
          <w:p w14:paraId="79F78C2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1.0/篇</w:t>
            </w:r>
          </w:p>
        </w:tc>
      </w:tr>
      <w:tr w:rsidR="001B5289" w14:paraId="39E8BB4F" w14:textId="77777777">
        <w:trPr>
          <w:trHeight w:val="283"/>
          <w:jc w:val="center"/>
        </w:trPr>
        <w:tc>
          <w:tcPr>
            <w:tcW w:w="817" w:type="dxa"/>
            <w:vMerge/>
            <w:vAlign w:val="center"/>
          </w:tcPr>
          <w:p w14:paraId="390F779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16AAD9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491A736"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32C88F0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参加国际学术会议，并发表会议论文，但未被SCI收录</w:t>
            </w:r>
          </w:p>
        </w:tc>
        <w:tc>
          <w:tcPr>
            <w:tcW w:w="856" w:type="dxa"/>
            <w:vAlign w:val="center"/>
          </w:tcPr>
          <w:p w14:paraId="53247D5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0.5/篇</w:t>
            </w:r>
          </w:p>
        </w:tc>
      </w:tr>
      <w:tr w:rsidR="001B5289" w14:paraId="255B88E9" w14:textId="77777777">
        <w:trPr>
          <w:trHeight w:val="283"/>
          <w:jc w:val="center"/>
        </w:trPr>
        <w:tc>
          <w:tcPr>
            <w:tcW w:w="817" w:type="dxa"/>
            <w:vMerge/>
            <w:vAlign w:val="center"/>
          </w:tcPr>
          <w:p w14:paraId="30669D9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BB8862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20FFF112"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全国学术</w:t>
            </w:r>
          </w:p>
          <w:p w14:paraId="15D0041A"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会议</w:t>
            </w:r>
          </w:p>
        </w:tc>
        <w:tc>
          <w:tcPr>
            <w:tcW w:w="5021" w:type="dxa"/>
            <w:gridSpan w:val="2"/>
            <w:vAlign w:val="center"/>
          </w:tcPr>
          <w:p w14:paraId="683A14A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参加全国学术会议，并发表会议论文</w:t>
            </w:r>
          </w:p>
        </w:tc>
        <w:tc>
          <w:tcPr>
            <w:tcW w:w="856" w:type="dxa"/>
            <w:vAlign w:val="center"/>
          </w:tcPr>
          <w:p w14:paraId="17369E1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0.3/篇</w:t>
            </w:r>
          </w:p>
        </w:tc>
      </w:tr>
      <w:tr w:rsidR="001B5289" w14:paraId="4326E3EA" w14:textId="77777777">
        <w:trPr>
          <w:trHeight w:val="283"/>
          <w:jc w:val="center"/>
        </w:trPr>
        <w:tc>
          <w:tcPr>
            <w:tcW w:w="817" w:type="dxa"/>
            <w:vMerge/>
            <w:vAlign w:val="center"/>
          </w:tcPr>
          <w:p w14:paraId="43A0211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7122766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科研项目</w:t>
            </w:r>
          </w:p>
        </w:tc>
        <w:tc>
          <w:tcPr>
            <w:tcW w:w="1429" w:type="dxa"/>
            <w:vAlign w:val="center"/>
          </w:tcPr>
          <w:p w14:paraId="522426DA"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国家级</w:t>
            </w:r>
          </w:p>
        </w:tc>
        <w:tc>
          <w:tcPr>
            <w:tcW w:w="5021" w:type="dxa"/>
            <w:gridSpan w:val="2"/>
            <w:vMerge w:val="restart"/>
            <w:vAlign w:val="center"/>
          </w:tcPr>
          <w:p w14:paraId="4FF35B4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成功申请大学生创新训练计划、实验室开放基金项目、大学生创业训练和创业实践项目等科研项目，并通过答辩。获得院级立项并通过答辩的加0.3分。</w:t>
            </w:r>
          </w:p>
        </w:tc>
        <w:tc>
          <w:tcPr>
            <w:tcW w:w="856" w:type="dxa"/>
            <w:vAlign w:val="center"/>
          </w:tcPr>
          <w:p w14:paraId="460183B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1.5</w:t>
            </w:r>
          </w:p>
        </w:tc>
      </w:tr>
      <w:tr w:rsidR="001B5289" w14:paraId="712D52D8" w14:textId="77777777">
        <w:trPr>
          <w:trHeight w:val="283"/>
          <w:jc w:val="center"/>
        </w:trPr>
        <w:tc>
          <w:tcPr>
            <w:tcW w:w="817" w:type="dxa"/>
            <w:vMerge/>
            <w:vAlign w:val="center"/>
          </w:tcPr>
          <w:p w14:paraId="4602591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32042A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67A9300B"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省级</w:t>
            </w:r>
          </w:p>
        </w:tc>
        <w:tc>
          <w:tcPr>
            <w:tcW w:w="5021" w:type="dxa"/>
            <w:gridSpan w:val="2"/>
            <w:vMerge/>
            <w:vAlign w:val="center"/>
          </w:tcPr>
          <w:p w14:paraId="60A5051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856" w:type="dxa"/>
            <w:vAlign w:val="center"/>
          </w:tcPr>
          <w:p w14:paraId="35C211B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w:t>
            </w:r>
          </w:p>
        </w:tc>
      </w:tr>
      <w:tr w:rsidR="001B5289" w14:paraId="35E368CC" w14:textId="77777777">
        <w:trPr>
          <w:trHeight w:val="283"/>
          <w:jc w:val="center"/>
        </w:trPr>
        <w:tc>
          <w:tcPr>
            <w:tcW w:w="817" w:type="dxa"/>
            <w:vMerge/>
            <w:vAlign w:val="center"/>
          </w:tcPr>
          <w:p w14:paraId="72D0145D"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3AA233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21155FA1"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校级</w:t>
            </w:r>
          </w:p>
        </w:tc>
        <w:tc>
          <w:tcPr>
            <w:tcW w:w="5021" w:type="dxa"/>
            <w:gridSpan w:val="2"/>
            <w:vMerge/>
            <w:vAlign w:val="center"/>
          </w:tcPr>
          <w:p w14:paraId="4C025FE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856" w:type="dxa"/>
            <w:vAlign w:val="center"/>
          </w:tcPr>
          <w:p w14:paraId="1225240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0.5</w:t>
            </w:r>
          </w:p>
        </w:tc>
      </w:tr>
      <w:tr w:rsidR="001B5289" w14:paraId="4610F118" w14:textId="77777777">
        <w:trPr>
          <w:trHeight w:val="283"/>
          <w:jc w:val="center"/>
        </w:trPr>
        <w:tc>
          <w:tcPr>
            <w:tcW w:w="817" w:type="dxa"/>
            <w:vMerge/>
            <w:vAlign w:val="center"/>
          </w:tcPr>
          <w:p w14:paraId="70382E8D"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365ECC4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专利发明</w:t>
            </w:r>
          </w:p>
          <w:p w14:paraId="6DCEF5B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lastRenderedPageBreak/>
              <w:t>A4</w:t>
            </w:r>
          </w:p>
        </w:tc>
        <w:tc>
          <w:tcPr>
            <w:tcW w:w="1429" w:type="dxa"/>
            <w:vAlign w:val="center"/>
          </w:tcPr>
          <w:p w14:paraId="37B4487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lastRenderedPageBreak/>
              <w:t>PCT发明</w:t>
            </w:r>
          </w:p>
          <w:p w14:paraId="1A4DBE7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专利公开</w:t>
            </w:r>
          </w:p>
        </w:tc>
        <w:tc>
          <w:tcPr>
            <w:tcW w:w="5021" w:type="dxa"/>
            <w:gridSpan w:val="2"/>
            <w:vAlign w:val="center"/>
          </w:tcPr>
          <w:p w14:paraId="33900FD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专利获得PCT受理，并公开</w:t>
            </w:r>
          </w:p>
        </w:tc>
        <w:tc>
          <w:tcPr>
            <w:tcW w:w="856" w:type="dxa"/>
            <w:vAlign w:val="center"/>
          </w:tcPr>
          <w:p w14:paraId="38BD026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4.0</w:t>
            </w:r>
          </w:p>
        </w:tc>
      </w:tr>
      <w:tr w:rsidR="001B5289" w14:paraId="025F3A30" w14:textId="77777777">
        <w:trPr>
          <w:trHeight w:val="283"/>
          <w:jc w:val="center"/>
        </w:trPr>
        <w:tc>
          <w:tcPr>
            <w:tcW w:w="817" w:type="dxa"/>
            <w:vMerge/>
            <w:vAlign w:val="center"/>
          </w:tcPr>
          <w:p w14:paraId="12FE05D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63357C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6ABA85F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PCT发明</w:t>
            </w:r>
          </w:p>
          <w:p w14:paraId="10B2426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专利受理</w:t>
            </w:r>
          </w:p>
        </w:tc>
        <w:tc>
          <w:tcPr>
            <w:tcW w:w="5021" w:type="dxa"/>
            <w:gridSpan w:val="2"/>
            <w:vAlign w:val="center"/>
          </w:tcPr>
          <w:p w14:paraId="21AB267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未进入PCT相关程序的申请，但未公开的专利。</w:t>
            </w:r>
          </w:p>
        </w:tc>
        <w:tc>
          <w:tcPr>
            <w:tcW w:w="856" w:type="dxa"/>
            <w:vAlign w:val="center"/>
          </w:tcPr>
          <w:p w14:paraId="3DEE848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3.5</w:t>
            </w:r>
          </w:p>
        </w:tc>
      </w:tr>
      <w:tr w:rsidR="001B5289" w14:paraId="0148EDCF" w14:textId="77777777">
        <w:trPr>
          <w:trHeight w:val="283"/>
          <w:jc w:val="center"/>
        </w:trPr>
        <w:tc>
          <w:tcPr>
            <w:tcW w:w="817" w:type="dxa"/>
            <w:vMerge/>
            <w:vAlign w:val="center"/>
          </w:tcPr>
          <w:p w14:paraId="1A4802A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79B8C6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0565347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国家发明</w:t>
            </w:r>
          </w:p>
          <w:p w14:paraId="1699864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专利授权</w:t>
            </w:r>
          </w:p>
          <w:p w14:paraId="1AC21B1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23969A3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发明专利获得中华人民共和国或其它国家或地区专利局的授权，但未进入PCT相关程序的申请。</w:t>
            </w:r>
          </w:p>
        </w:tc>
        <w:tc>
          <w:tcPr>
            <w:tcW w:w="856" w:type="dxa"/>
            <w:vAlign w:val="center"/>
          </w:tcPr>
          <w:p w14:paraId="63A663A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3.0</w:t>
            </w:r>
          </w:p>
        </w:tc>
      </w:tr>
      <w:tr w:rsidR="001B5289" w14:paraId="43A4DD5E" w14:textId="77777777">
        <w:trPr>
          <w:trHeight w:val="283"/>
          <w:jc w:val="center"/>
        </w:trPr>
        <w:tc>
          <w:tcPr>
            <w:tcW w:w="817" w:type="dxa"/>
            <w:vMerge/>
            <w:vAlign w:val="center"/>
          </w:tcPr>
          <w:p w14:paraId="65D7DB4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5039AF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165CE42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国家发明</w:t>
            </w:r>
          </w:p>
          <w:p w14:paraId="04AA622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专利公开</w:t>
            </w:r>
          </w:p>
        </w:tc>
        <w:tc>
          <w:tcPr>
            <w:tcW w:w="5021" w:type="dxa"/>
            <w:gridSpan w:val="2"/>
            <w:vAlign w:val="center"/>
          </w:tcPr>
          <w:p w14:paraId="1784107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发明专利获得中华人民共和国或其它国家或地区专利局的公开，但未进入PCT相关程序的申请。</w:t>
            </w:r>
          </w:p>
        </w:tc>
        <w:tc>
          <w:tcPr>
            <w:tcW w:w="856" w:type="dxa"/>
            <w:vAlign w:val="center"/>
          </w:tcPr>
          <w:p w14:paraId="4077813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2.5</w:t>
            </w:r>
          </w:p>
        </w:tc>
      </w:tr>
      <w:tr w:rsidR="001B5289" w14:paraId="5A94A068" w14:textId="77777777">
        <w:trPr>
          <w:trHeight w:val="283"/>
          <w:jc w:val="center"/>
        </w:trPr>
        <w:tc>
          <w:tcPr>
            <w:tcW w:w="817" w:type="dxa"/>
            <w:vMerge/>
            <w:vAlign w:val="center"/>
          </w:tcPr>
          <w:p w14:paraId="26CD367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9AE57F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2072043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国家实用新型专利授权</w:t>
            </w:r>
          </w:p>
        </w:tc>
        <w:tc>
          <w:tcPr>
            <w:tcW w:w="5021" w:type="dxa"/>
            <w:gridSpan w:val="2"/>
            <w:vAlign w:val="center"/>
          </w:tcPr>
          <w:p w14:paraId="511959A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实用新型专利获得中华人民共和国或其它国家或地区专利局的授权。</w:t>
            </w:r>
          </w:p>
        </w:tc>
        <w:tc>
          <w:tcPr>
            <w:tcW w:w="856" w:type="dxa"/>
            <w:vAlign w:val="center"/>
          </w:tcPr>
          <w:p w14:paraId="549105B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1.5</w:t>
            </w:r>
          </w:p>
        </w:tc>
      </w:tr>
      <w:tr w:rsidR="001B5289" w14:paraId="1B4BBA22" w14:textId="77777777">
        <w:trPr>
          <w:trHeight w:val="283"/>
          <w:jc w:val="center"/>
        </w:trPr>
        <w:tc>
          <w:tcPr>
            <w:tcW w:w="817" w:type="dxa"/>
            <w:vMerge/>
            <w:vAlign w:val="center"/>
          </w:tcPr>
          <w:p w14:paraId="12DAA3B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8C6F5C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33CF8E6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国家实用新型专利公开</w:t>
            </w:r>
          </w:p>
        </w:tc>
        <w:tc>
          <w:tcPr>
            <w:tcW w:w="5021" w:type="dxa"/>
            <w:gridSpan w:val="2"/>
            <w:vAlign w:val="center"/>
          </w:tcPr>
          <w:p w14:paraId="3C97380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实用新型专利获得中华人民共和国或其它国家或地区专利局的公开。</w:t>
            </w:r>
          </w:p>
        </w:tc>
        <w:tc>
          <w:tcPr>
            <w:tcW w:w="856" w:type="dxa"/>
            <w:vAlign w:val="center"/>
          </w:tcPr>
          <w:p w14:paraId="104DFF6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w:t>
            </w:r>
          </w:p>
        </w:tc>
      </w:tr>
      <w:tr w:rsidR="001B5289" w14:paraId="101EE723" w14:textId="77777777">
        <w:trPr>
          <w:trHeight w:val="283"/>
          <w:jc w:val="center"/>
        </w:trPr>
        <w:tc>
          <w:tcPr>
            <w:tcW w:w="817" w:type="dxa"/>
            <w:vMerge/>
            <w:vAlign w:val="center"/>
          </w:tcPr>
          <w:p w14:paraId="4330682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3190DD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6334D13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外观设计</w:t>
            </w:r>
          </w:p>
          <w:p w14:paraId="7C4BECB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专利授权</w:t>
            </w:r>
          </w:p>
        </w:tc>
        <w:tc>
          <w:tcPr>
            <w:tcW w:w="5021" w:type="dxa"/>
            <w:gridSpan w:val="2"/>
            <w:vAlign w:val="center"/>
          </w:tcPr>
          <w:p w14:paraId="07C54DB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外观设计专利获得中华人民共和国或其它国家或地区专利局的授权。</w:t>
            </w:r>
          </w:p>
        </w:tc>
        <w:tc>
          <w:tcPr>
            <w:tcW w:w="856" w:type="dxa"/>
            <w:vAlign w:val="center"/>
          </w:tcPr>
          <w:p w14:paraId="3742936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0.75</w:t>
            </w:r>
          </w:p>
        </w:tc>
      </w:tr>
      <w:tr w:rsidR="001B5289" w14:paraId="3F18D5BF" w14:textId="77777777">
        <w:trPr>
          <w:trHeight w:val="283"/>
          <w:jc w:val="center"/>
        </w:trPr>
        <w:tc>
          <w:tcPr>
            <w:tcW w:w="817" w:type="dxa"/>
            <w:vMerge/>
            <w:vAlign w:val="center"/>
          </w:tcPr>
          <w:p w14:paraId="0C95ED1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6EB4D70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文艺才能</w:t>
            </w:r>
          </w:p>
          <w:p w14:paraId="2AAB162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A5</w:t>
            </w:r>
          </w:p>
          <w:p w14:paraId="007E409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0681D4C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国家级</w:t>
            </w:r>
          </w:p>
          <w:p w14:paraId="3DCD896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（或以上）</w:t>
            </w:r>
          </w:p>
          <w:p w14:paraId="111DEE7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4528AA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一等奖</w:t>
            </w:r>
          </w:p>
        </w:tc>
        <w:tc>
          <w:tcPr>
            <w:tcW w:w="856" w:type="dxa"/>
            <w:vAlign w:val="center"/>
          </w:tcPr>
          <w:p w14:paraId="2D9EC5D9"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1.2</w:t>
            </w:r>
          </w:p>
        </w:tc>
      </w:tr>
      <w:tr w:rsidR="001B5289" w14:paraId="2EDB4E62" w14:textId="77777777">
        <w:trPr>
          <w:trHeight w:val="283"/>
          <w:jc w:val="center"/>
        </w:trPr>
        <w:tc>
          <w:tcPr>
            <w:tcW w:w="817" w:type="dxa"/>
            <w:vMerge/>
            <w:vAlign w:val="center"/>
          </w:tcPr>
          <w:p w14:paraId="36CCD7E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B8398C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287E3C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223B189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二等奖</w:t>
            </w:r>
          </w:p>
        </w:tc>
        <w:tc>
          <w:tcPr>
            <w:tcW w:w="856" w:type="dxa"/>
            <w:vAlign w:val="center"/>
          </w:tcPr>
          <w:p w14:paraId="502B795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1.0</w:t>
            </w:r>
          </w:p>
        </w:tc>
      </w:tr>
      <w:tr w:rsidR="001B5289" w14:paraId="786B1246" w14:textId="77777777">
        <w:trPr>
          <w:trHeight w:val="283"/>
          <w:jc w:val="center"/>
        </w:trPr>
        <w:tc>
          <w:tcPr>
            <w:tcW w:w="817" w:type="dxa"/>
            <w:vMerge/>
            <w:vAlign w:val="center"/>
          </w:tcPr>
          <w:p w14:paraId="2E5AD38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D71B84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EB7A4F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264110B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三等奖</w:t>
            </w:r>
          </w:p>
        </w:tc>
        <w:tc>
          <w:tcPr>
            <w:tcW w:w="856" w:type="dxa"/>
            <w:vAlign w:val="center"/>
          </w:tcPr>
          <w:p w14:paraId="292B2D0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0576CF9E" w14:textId="77777777">
        <w:trPr>
          <w:trHeight w:val="283"/>
          <w:jc w:val="center"/>
        </w:trPr>
        <w:tc>
          <w:tcPr>
            <w:tcW w:w="817" w:type="dxa"/>
            <w:vMerge/>
            <w:vAlign w:val="center"/>
          </w:tcPr>
          <w:p w14:paraId="3EA8F22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25DA8A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E1B6E7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4D6907B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优胜奖</w:t>
            </w:r>
          </w:p>
        </w:tc>
        <w:tc>
          <w:tcPr>
            <w:tcW w:w="856" w:type="dxa"/>
            <w:vAlign w:val="center"/>
          </w:tcPr>
          <w:p w14:paraId="515A04C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77FA952C" w14:textId="77777777">
        <w:trPr>
          <w:trHeight w:val="283"/>
          <w:jc w:val="center"/>
        </w:trPr>
        <w:tc>
          <w:tcPr>
            <w:tcW w:w="817" w:type="dxa"/>
            <w:vMerge/>
            <w:vAlign w:val="center"/>
          </w:tcPr>
          <w:p w14:paraId="3A079B2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0D79D8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AC2272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省级</w:t>
            </w:r>
          </w:p>
        </w:tc>
        <w:tc>
          <w:tcPr>
            <w:tcW w:w="5021" w:type="dxa"/>
            <w:gridSpan w:val="2"/>
            <w:vAlign w:val="center"/>
          </w:tcPr>
          <w:p w14:paraId="056482A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一等奖</w:t>
            </w:r>
          </w:p>
        </w:tc>
        <w:tc>
          <w:tcPr>
            <w:tcW w:w="856" w:type="dxa"/>
            <w:vAlign w:val="center"/>
          </w:tcPr>
          <w:p w14:paraId="7BF4C37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0CB366CC" w14:textId="77777777">
        <w:trPr>
          <w:trHeight w:val="283"/>
          <w:jc w:val="center"/>
        </w:trPr>
        <w:tc>
          <w:tcPr>
            <w:tcW w:w="817" w:type="dxa"/>
            <w:vMerge/>
            <w:vAlign w:val="center"/>
          </w:tcPr>
          <w:p w14:paraId="6339B1F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76E449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C4A8DE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7333AFF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二等奖</w:t>
            </w:r>
          </w:p>
        </w:tc>
        <w:tc>
          <w:tcPr>
            <w:tcW w:w="856" w:type="dxa"/>
            <w:vAlign w:val="center"/>
          </w:tcPr>
          <w:p w14:paraId="20F25BA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3B7B01D6" w14:textId="77777777">
        <w:trPr>
          <w:trHeight w:val="283"/>
          <w:jc w:val="center"/>
        </w:trPr>
        <w:tc>
          <w:tcPr>
            <w:tcW w:w="817" w:type="dxa"/>
            <w:vMerge/>
            <w:vAlign w:val="center"/>
          </w:tcPr>
          <w:p w14:paraId="597B5203"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B0615E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3823BF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1642794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三等奖</w:t>
            </w:r>
          </w:p>
        </w:tc>
        <w:tc>
          <w:tcPr>
            <w:tcW w:w="856" w:type="dxa"/>
            <w:vAlign w:val="center"/>
          </w:tcPr>
          <w:p w14:paraId="0F333B6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0.5</w:t>
            </w:r>
          </w:p>
        </w:tc>
      </w:tr>
      <w:tr w:rsidR="001B5289" w14:paraId="27B9CE50" w14:textId="77777777">
        <w:trPr>
          <w:trHeight w:val="283"/>
          <w:jc w:val="center"/>
        </w:trPr>
        <w:tc>
          <w:tcPr>
            <w:tcW w:w="817" w:type="dxa"/>
            <w:vMerge/>
            <w:vAlign w:val="center"/>
          </w:tcPr>
          <w:p w14:paraId="79024EA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890235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CA80C1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55E44EC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bCs/>
                <w:color w:val="000000" w:themeColor="text1"/>
                <w:kern w:val="0"/>
                <w:szCs w:val="24"/>
              </w:rPr>
              <w:t>优胜奖</w:t>
            </w:r>
          </w:p>
        </w:tc>
        <w:tc>
          <w:tcPr>
            <w:tcW w:w="856" w:type="dxa"/>
            <w:vAlign w:val="center"/>
          </w:tcPr>
          <w:p w14:paraId="32B0124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755EF0A5" w14:textId="77777777">
        <w:trPr>
          <w:trHeight w:val="283"/>
          <w:jc w:val="center"/>
        </w:trPr>
        <w:tc>
          <w:tcPr>
            <w:tcW w:w="817" w:type="dxa"/>
            <w:vMerge/>
            <w:vAlign w:val="center"/>
          </w:tcPr>
          <w:p w14:paraId="1E2CA67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1FAB6B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A4046A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校级/市级</w:t>
            </w:r>
          </w:p>
        </w:tc>
        <w:tc>
          <w:tcPr>
            <w:tcW w:w="5021" w:type="dxa"/>
            <w:gridSpan w:val="2"/>
            <w:vAlign w:val="center"/>
          </w:tcPr>
          <w:p w14:paraId="0EE322A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一等奖</w:t>
            </w:r>
          </w:p>
        </w:tc>
        <w:tc>
          <w:tcPr>
            <w:tcW w:w="856" w:type="dxa"/>
            <w:vAlign w:val="center"/>
          </w:tcPr>
          <w:p w14:paraId="3AB60EB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0.5</w:t>
            </w:r>
          </w:p>
        </w:tc>
      </w:tr>
      <w:tr w:rsidR="001B5289" w14:paraId="0EE5E5D2" w14:textId="77777777">
        <w:trPr>
          <w:trHeight w:val="283"/>
          <w:jc w:val="center"/>
        </w:trPr>
        <w:tc>
          <w:tcPr>
            <w:tcW w:w="817" w:type="dxa"/>
            <w:vMerge/>
            <w:vAlign w:val="center"/>
          </w:tcPr>
          <w:p w14:paraId="5642E14D"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ECA2E7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D64C5B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6E01284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二等奖</w:t>
            </w:r>
          </w:p>
        </w:tc>
        <w:tc>
          <w:tcPr>
            <w:tcW w:w="856" w:type="dxa"/>
            <w:vAlign w:val="center"/>
          </w:tcPr>
          <w:p w14:paraId="3D73649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1ADAF794" w14:textId="77777777">
        <w:trPr>
          <w:trHeight w:val="283"/>
          <w:jc w:val="center"/>
        </w:trPr>
        <w:tc>
          <w:tcPr>
            <w:tcW w:w="817" w:type="dxa"/>
            <w:vMerge/>
            <w:vAlign w:val="center"/>
          </w:tcPr>
          <w:p w14:paraId="24AE664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196AC7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C629EE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0E75F52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三等奖</w:t>
            </w:r>
          </w:p>
        </w:tc>
        <w:tc>
          <w:tcPr>
            <w:tcW w:w="856" w:type="dxa"/>
            <w:vAlign w:val="center"/>
          </w:tcPr>
          <w:p w14:paraId="5E4BBE9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01F79EFA" w14:textId="77777777">
        <w:trPr>
          <w:trHeight w:val="283"/>
          <w:jc w:val="center"/>
        </w:trPr>
        <w:tc>
          <w:tcPr>
            <w:tcW w:w="817" w:type="dxa"/>
            <w:vMerge/>
            <w:vAlign w:val="center"/>
          </w:tcPr>
          <w:p w14:paraId="5D58AB0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DA50EB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0327C0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1BCC70C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bCs/>
                <w:color w:val="000000" w:themeColor="text1"/>
                <w:kern w:val="0"/>
                <w:szCs w:val="24"/>
              </w:rPr>
              <w:t>优胜奖</w:t>
            </w:r>
          </w:p>
        </w:tc>
        <w:tc>
          <w:tcPr>
            <w:tcW w:w="856" w:type="dxa"/>
            <w:vAlign w:val="center"/>
          </w:tcPr>
          <w:p w14:paraId="0D0E8B0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4944E3CE" w14:textId="77777777">
        <w:trPr>
          <w:trHeight w:val="283"/>
          <w:jc w:val="center"/>
        </w:trPr>
        <w:tc>
          <w:tcPr>
            <w:tcW w:w="817" w:type="dxa"/>
            <w:vMerge/>
            <w:vAlign w:val="center"/>
          </w:tcPr>
          <w:p w14:paraId="139A88B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A7C3259"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9A4449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院 级</w:t>
            </w:r>
          </w:p>
        </w:tc>
        <w:tc>
          <w:tcPr>
            <w:tcW w:w="5021" w:type="dxa"/>
            <w:gridSpan w:val="2"/>
            <w:vAlign w:val="center"/>
          </w:tcPr>
          <w:p w14:paraId="2DE840E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一等奖</w:t>
            </w:r>
          </w:p>
        </w:tc>
        <w:tc>
          <w:tcPr>
            <w:tcW w:w="856" w:type="dxa"/>
            <w:vAlign w:val="center"/>
          </w:tcPr>
          <w:p w14:paraId="420EB50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34A5CD17" w14:textId="77777777">
        <w:trPr>
          <w:trHeight w:val="283"/>
          <w:jc w:val="center"/>
        </w:trPr>
        <w:tc>
          <w:tcPr>
            <w:tcW w:w="817" w:type="dxa"/>
            <w:vMerge/>
            <w:vAlign w:val="center"/>
          </w:tcPr>
          <w:p w14:paraId="72E42A2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6311B1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4E918CD"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4D6922F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二等奖</w:t>
            </w:r>
          </w:p>
        </w:tc>
        <w:tc>
          <w:tcPr>
            <w:tcW w:w="856" w:type="dxa"/>
            <w:vAlign w:val="center"/>
          </w:tcPr>
          <w:p w14:paraId="556F94A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0342BCE1" w14:textId="77777777">
        <w:trPr>
          <w:trHeight w:val="283"/>
          <w:jc w:val="center"/>
        </w:trPr>
        <w:tc>
          <w:tcPr>
            <w:tcW w:w="817" w:type="dxa"/>
            <w:vMerge/>
            <w:vAlign w:val="center"/>
          </w:tcPr>
          <w:p w14:paraId="57B9B4B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A567D4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3114B30"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397E38F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三等奖</w:t>
            </w:r>
          </w:p>
        </w:tc>
        <w:tc>
          <w:tcPr>
            <w:tcW w:w="856" w:type="dxa"/>
            <w:vAlign w:val="center"/>
          </w:tcPr>
          <w:p w14:paraId="3A5C555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661009CF" w14:textId="77777777">
        <w:trPr>
          <w:trHeight w:val="283"/>
          <w:jc w:val="center"/>
        </w:trPr>
        <w:tc>
          <w:tcPr>
            <w:tcW w:w="817" w:type="dxa"/>
            <w:vMerge/>
            <w:vAlign w:val="center"/>
          </w:tcPr>
          <w:p w14:paraId="3254C82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98F2D6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4CE945B"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041E0DF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bCs/>
                <w:color w:val="000000" w:themeColor="text1"/>
                <w:kern w:val="0"/>
                <w:szCs w:val="24"/>
              </w:rPr>
              <w:t>优胜奖</w:t>
            </w:r>
          </w:p>
        </w:tc>
        <w:tc>
          <w:tcPr>
            <w:tcW w:w="856" w:type="dxa"/>
            <w:vAlign w:val="center"/>
          </w:tcPr>
          <w:p w14:paraId="1009E12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w:t>
            </w:r>
          </w:p>
        </w:tc>
      </w:tr>
      <w:tr w:rsidR="001B5289" w14:paraId="16D4AEDF" w14:textId="77777777">
        <w:trPr>
          <w:trHeight w:val="283"/>
          <w:jc w:val="center"/>
        </w:trPr>
        <w:tc>
          <w:tcPr>
            <w:tcW w:w="817" w:type="dxa"/>
            <w:vMerge/>
            <w:vAlign w:val="center"/>
          </w:tcPr>
          <w:p w14:paraId="1055263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2DA7C18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p w14:paraId="17B9398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体育素养</w:t>
            </w:r>
          </w:p>
          <w:p w14:paraId="37E1D5A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A6</w:t>
            </w:r>
          </w:p>
        </w:tc>
        <w:tc>
          <w:tcPr>
            <w:tcW w:w="1429" w:type="dxa"/>
            <w:vMerge w:val="restart"/>
            <w:vAlign w:val="center"/>
          </w:tcPr>
          <w:p w14:paraId="6DCF268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打破记录</w:t>
            </w:r>
          </w:p>
        </w:tc>
        <w:tc>
          <w:tcPr>
            <w:tcW w:w="5021" w:type="dxa"/>
            <w:gridSpan w:val="2"/>
          </w:tcPr>
          <w:p w14:paraId="3F073E8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世界单项纪录</w:t>
            </w:r>
          </w:p>
        </w:tc>
        <w:tc>
          <w:tcPr>
            <w:tcW w:w="856" w:type="dxa"/>
            <w:vAlign w:val="center"/>
          </w:tcPr>
          <w:p w14:paraId="13F771C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3.0</w:t>
            </w:r>
          </w:p>
        </w:tc>
      </w:tr>
      <w:tr w:rsidR="001B5289" w14:paraId="2593E768" w14:textId="77777777">
        <w:trPr>
          <w:trHeight w:val="283"/>
          <w:jc w:val="center"/>
        </w:trPr>
        <w:tc>
          <w:tcPr>
            <w:tcW w:w="817" w:type="dxa"/>
            <w:vMerge/>
            <w:vAlign w:val="center"/>
          </w:tcPr>
          <w:p w14:paraId="784550BD"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637578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4267D7C"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33A8DFE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地区单项纪录</w:t>
            </w:r>
          </w:p>
        </w:tc>
        <w:tc>
          <w:tcPr>
            <w:tcW w:w="856" w:type="dxa"/>
            <w:vAlign w:val="center"/>
          </w:tcPr>
          <w:p w14:paraId="70A2834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2.0</w:t>
            </w:r>
          </w:p>
        </w:tc>
      </w:tr>
      <w:tr w:rsidR="001B5289" w14:paraId="1B211E8E" w14:textId="77777777">
        <w:trPr>
          <w:trHeight w:val="283"/>
          <w:jc w:val="center"/>
        </w:trPr>
        <w:tc>
          <w:tcPr>
            <w:tcW w:w="817" w:type="dxa"/>
            <w:vMerge/>
            <w:vAlign w:val="center"/>
          </w:tcPr>
          <w:p w14:paraId="362150B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722E88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13E7D25"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6553DDF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全国单项纪录</w:t>
            </w:r>
          </w:p>
        </w:tc>
        <w:tc>
          <w:tcPr>
            <w:tcW w:w="856" w:type="dxa"/>
            <w:vAlign w:val="center"/>
          </w:tcPr>
          <w:p w14:paraId="5D7636C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1.5</w:t>
            </w:r>
          </w:p>
        </w:tc>
      </w:tr>
      <w:tr w:rsidR="001B5289" w14:paraId="30ABDB74" w14:textId="77777777">
        <w:trPr>
          <w:trHeight w:val="283"/>
          <w:jc w:val="center"/>
        </w:trPr>
        <w:tc>
          <w:tcPr>
            <w:tcW w:w="817" w:type="dxa"/>
            <w:vMerge/>
            <w:vAlign w:val="center"/>
          </w:tcPr>
          <w:p w14:paraId="609DFD6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80E839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FDB6D1B"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2FF58D8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省级体育单项纪录</w:t>
            </w:r>
          </w:p>
        </w:tc>
        <w:tc>
          <w:tcPr>
            <w:tcW w:w="856" w:type="dxa"/>
            <w:vAlign w:val="center"/>
          </w:tcPr>
          <w:p w14:paraId="7A447E3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1.0</w:t>
            </w:r>
          </w:p>
        </w:tc>
      </w:tr>
      <w:tr w:rsidR="001B5289" w14:paraId="3A7E867B" w14:textId="77777777">
        <w:trPr>
          <w:trHeight w:val="283"/>
          <w:jc w:val="center"/>
        </w:trPr>
        <w:tc>
          <w:tcPr>
            <w:tcW w:w="817" w:type="dxa"/>
            <w:vMerge/>
            <w:vAlign w:val="center"/>
          </w:tcPr>
          <w:p w14:paraId="4C0EBD3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C7CE8A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EF61F12"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1312A54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打破市级单项纪录</w:t>
            </w:r>
          </w:p>
        </w:tc>
        <w:tc>
          <w:tcPr>
            <w:tcW w:w="856" w:type="dxa"/>
            <w:vAlign w:val="center"/>
          </w:tcPr>
          <w:p w14:paraId="4D5B169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27A46DEC" w14:textId="77777777">
        <w:trPr>
          <w:trHeight w:val="283"/>
          <w:jc w:val="center"/>
        </w:trPr>
        <w:tc>
          <w:tcPr>
            <w:tcW w:w="817" w:type="dxa"/>
            <w:vMerge/>
            <w:vAlign w:val="center"/>
          </w:tcPr>
          <w:p w14:paraId="22F9FE8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BA6D68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A804C62"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26FF41E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打破校级单项纪录</w:t>
            </w:r>
          </w:p>
        </w:tc>
        <w:tc>
          <w:tcPr>
            <w:tcW w:w="856" w:type="dxa"/>
            <w:vAlign w:val="center"/>
          </w:tcPr>
          <w:p w14:paraId="299080A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529FBA59" w14:textId="77777777">
        <w:trPr>
          <w:trHeight w:val="283"/>
          <w:jc w:val="center"/>
        </w:trPr>
        <w:tc>
          <w:tcPr>
            <w:tcW w:w="817" w:type="dxa"/>
            <w:vMerge/>
            <w:vAlign w:val="center"/>
          </w:tcPr>
          <w:p w14:paraId="6A19B5BF"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75E575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94AC26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 家 级</w:t>
            </w:r>
          </w:p>
        </w:tc>
        <w:tc>
          <w:tcPr>
            <w:tcW w:w="5021" w:type="dxa"/>
            <w:gridSpan w:val="2"/>
            <w:vAlign w:val="center"/>
          </w:tcPr>
          <w:p w14:paraId="4411FDF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第一名</w:t>
            </w:r>
          </w:p>
        </w:tc>
        <w:tc>
          <w:tcPr>
            <w:tcW w:w="856" w:type="dxa"/>
            <w:vAlign w:val="center"/>
          </w:tcPr>
          <w:p w14:paraId="01486D8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1.2</w:t>
            </w:r>
          </w:p>
        </w:tc>
      </w:tr>
      <w:tr w:rsidR="001B5289" w14:paraId="3694A423" w14:textId="77777777">
        <w:trPr>
          <w:trHeight w:val="283"/>
          <w:jc w:val="center"/>
        </w:trPr>
        <w:tc>
          <w:tcPr>
            <w:tcW w:w="817" w:type="dxa"/>
            <w:vMerge/>
            <w:vAlign w:val="center"/>
          </w:tcPr>
          <w:p w14:paraId="54BCD96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BED070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F3383B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7651CE9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第二名</w:t>
            </w:r>
          </w:p>
        </w:tc>
        <w:tc>
          <w:tcPr>
            <w:tcW w:w="856" w:type="dxa"/>
            <w:vAlign w:val="center"/>
          </w:tcPr>
          <w:p w14:paraId="3B6F441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1.0</w:t>
            </w:r>
          </w:p>
        </w:tc>
      </w:tr>
      <w:tr w:rsidR="001B5289" w14:paraId="2B104F49" w14:textId="77777777">
        <w:trPr>
          <w:trHeight w:val="283"/>
          <w:jc w:val="center"/>
        </w:trPr>
        <w:tc>
          <w:tcPr>
            <w:tcW w:w="817" w:type="dxa"/>
            <w:vMerge/>
            <w:vAlign w:val="center"/>
          </w:tcPr>
          <w:p w14:paraId="7F69B4D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54CA6E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8ABC84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313030C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第三名</w:t>
            </w:r>
          </w:p>
        </w:tc>
        <w:tc>
          <w:tcPr>
            <w:tcW w:w="856" w:type="dxa"/>
            <w:vAlign w:val="center"/>
          </w:tcPr>
          <w:p w14:paraId="20CB1C7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1D75FC63" w14:textId="77777777">
        <w:trPr>
          <w:trHeight w:val="283"/>
          <w:jc w:val="center"/>
        </w:trPr>
        <w:tc>
          <w:tcPr>
            <w:tcW w:w="817" w:type="dxa"/>
            <w:vMerge/>
            <w:vAlign w:val="center"/>
          </w:tcPr>
          <w:p w14:paraId="2BBE6AA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30D646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3D27D7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6D233BB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第4-8名</w:t>
            </w:r>
          </w:p>
        </w:tc>
        <w:tc>
          <w:tcPr>
            <w:tcW w:w="856" w:type="dxa"/>
            <w:vAlign w:val="center"/>
          </w:tcPr>
          <w:p w14:paraId="7BB658B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08AD793E" w14:textId="77777777">
        <w:trPr>
          <w:trHeight w:val="283"/>
          <w:jc w:val="center"/>
        </w:trPr>
        <w:tc>
          <w:tcPr>
            <w:tcW w:w="817" w:type="dxa"/>
            <w:vMerge/>
            <w:vAlign w:val="center"/>
          </w:tcPr>
          <w:p w14:paraId="5260135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AD2E55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17B53AA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省 级</w:t>
            </w:r>
          </w:p>
        </w:tc>
        <w:tc>
          <w:tcPr>
            <w:tcW w:w="5021" w:type="dxa"/>
            <w:gridSpan w:val="2"/>
            <w:vAlign w:val="center"/>
          </w:tcPr>
          <w:p w14:paraId="1E98292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第一名</w:t>
            </w:r>
          </w:p>
        </w:tc>
        <w:tc>
          <w:tcPr>
            <w:tcW w:w="856" w:type="dxa"/>
            <w:vAlign w:val="center"/>
          </w:tcPr>
          <w:p w14:paraId="4E6EB89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0C65573C" w14:textId="77777777">
        <w:trPr>
          <w:trHeight w:val="283"/>
          <w:jc w:val="center"/>
        </w:trPr>
        <w:tc>
          <w:tcPr>
            <w:tcW w:w="817" w:type="dxa"/>
            <w:vMerge/>
            <w:vAlign w:val="center"/>
          </w:tcPr>
          <w:p w14:paraId="0210EBF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E38E4D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7AF762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31549E8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第二名</w:t>
            </w:r>
          </w:p>
        </w:tc>
        <w:tc>
          <w:tcPr>
            <w:tcW w:w="856" w:type="dxa"/>
            <w:vAlign w:val="center"/>
          </w:tcPr>
          <w:p w14:paraId="1653155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12D32A77" w14:textId="77777777">
        <w:trPr>
          <w:trHeight w:val="283"/>
          <w:jc w:val="center"/>
        </w:trPr>
        <w:tc>
          <w:tcPr>
            <w:tcW w:w="817" w:type="dxa"/>
            <w:vMerge/>
            <w:vAlign w:val="center"/>
          </w:tcPr>
          <w:p w14:paraId="26D062FA"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371E3E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34172B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60DA566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第三名</w:t>
            </w:r>
          </w:p>
        </w:tc>
        <w:tc>
          <w:tcPr>
            <w:tcW w:w="856" w:type="dxa"/>
            <w:vAlign w:val="center"/>
          </w:tcPr>
          <w:p w14:paraId="3331A6A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0.5</w:t>
            </w:r>
          </w:p>
        </w:tc>
      </w:tr>
      <w:tr w:rsidR="001B5289" w14:paraId="6523368E" w14:textId="77777777">
        <w:trPr>
          <w:trHeight w:val="283"/>
          <w:jc w:val="center"/>
        </w:trPr>
        <w:tc>
          <w:tcPr>
            <w:tcW w:w="817" w:type="dxa"/>
            <w:vMerge/>
            <w:vAlign w:val="center"/>
          </w:tcPr>
          <w:p w14:paraId="4A10C9E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11DB4D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BAFC93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51C626E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第4-8名</w:t>
            </w:r>
          </w:p>
        </w:tc>
        <w:tc>
          <w:tcPr>
            <w:tcW w:w="856" w:type="dxa"/>
            <w:vAlign w:val="center"/>
          </w:tcPr>
          <w:p w14:paraId="39CF6A0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6B1AB319" w14:textId="77777777">
        <w:trPr>
          <w:trHeight w:val="283"/>
          <w:jc w:val="center"/>
        </w:trPr>
        <w:tc>
          <w:tcPr>
            <w:tcW w:w="817" w:type="dxa"/>
            <w:vMerge/>
            <w:vAlign w:val="center"/>
          </w:tcPr>
          <w:p w14:paraId="12F0BF4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8E6CA8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08F47EA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市 级</w:t>
            </w:r>
          </w:p>
        </w:tc>
        <w:tc>
          <w:tcPr>
            <w:tcW w:w="5021" w:type="dxa"/>
            <w:gridSpan w:val="2"/>
            <w:vAlign w:val="center"/>
          </w:tcPr>
          <w:p w14:paraId="26AC805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第一名</w:t>
            </w:r>
          </w:p>
        </w:tc>
        <w:tc>
          <w:tcPr>
            <w:tcW w:w="856" w:type="dxa"/>
            <w:vAlign w:val="center"/>
          </w:tcPr>
          <w:p w14:paraId="42C3C2F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0.5</w:t>
            </w:r>
          </w:p>
        </w:tc>
      </w:tr>
      <w:tr w:rsidR="001B5289" w14:paraId="6680CA0A" w14:textId="77777777">
        <w:trPr>
          <w:trHeight w:val="283"/>
          <w:jc w:val="center"/>
        </w:trPr>
        <w:tc>
          <w:tcPr>
            <w:tcW w:w="817" w:type="dxa"/>
            <w:vMerge/>
            <w:vAlign w:val="center"/>
          </w:tcPr>
          <w:p w14:paraId="7A55C99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8232A9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825345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165535B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第二名</w:t>
            </w:r>
          </w:p>
        </w:tc>
        <w:tc>
          <w:tcPr>
            <w:tcW w:w="856" w:type="dxa"/>
            <w:vAlign w:val="center"/>
          </w:tcPr>
          <w:p w14:paraId="5DFA4DA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6BB7D67D" w14:textId="77777777">
        <w:trPr>
          <w:trHeight w:val="283"/>
          <w:jc w:val="center"/>
        </w:trPr>
        <w:tc>
          <w:tcPr>
            <w:tcW w:w="817" w:type="dxa"/>
            <w:vMerge/>
            <w:vAlign w:val="center"/>
          </w:tcPr>
          <w:p w14:paraId="75D3D67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AD6B41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9C6FCA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61D7F5B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第三名</w:t>
            </w:r>
          </w:p>
        </w:tc>
        <w:tc>
          <w:tcPr>
            <w:tcW w:w="856" w:type="dxa"/>
            <w:vAlign w:val="center"/>
          </w:tcPr>
          <w:p w14:paraId="34F9BC4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0E757B3A" w14:textId="77777777">
        <w:trPr>
          <w:trHeight w:val="283"/>
          <w:jc w:val="center"/>
        </w:trPr>
        <w:tc>
          <w:tcPr>
            <w:tcW w:w="817" w:type="dxa"/>
            <w:vMerge/>
            <w:vAlign w:val="center"/>
          </w:tcPr>
          <w:p w14:paraId="06AC613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E1937F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883F9A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0A0D8B7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第4-8名</w:t>
            </w:r>
          </w:p>
        </w:tc>
        <w:tc>
          <w:tcPr>
            <w:tcW w:w="856" w:type="dxa"/>
            <w:vAlign w:val="center"/>
          </w:tcPr>
          <w:p w14:paraId="44ABD0C9"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5A985D66" w14:textId="77777777">
        <w:trPr>
          <w:trHeight w:val="283"/>
          <w:jc w:val="center"/>
        </w:trPr>
        <w:tc>
          <w:tcPr>
            <w:tcW w:w="817" w:type="dxa"/>
            <w:vMerge/>
            <w:vAlign w:val="center"/>
          </w:tcPr>
          <w:p w14:paraId="4C05092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83C258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3677C2F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校 级</w:t>
            </w:r>
          </w:p>
        </w:tc>
        <w:tc>
          <w:tcPr>
            <w:tcW w:w="5021" w:type="dxa"/>
            <w:gridSpan w:val="2"/>
            <w:vAlign w:val="center"/>
          </w:tcPr>
          <w:p w14:paraId="2B80714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第一名</w:t>
            </w:r>
          </w:p>
        </w:tc>
        <w:tc>
          <w:tcPr>
            <w:tcW w:w="856" w:type="dxa"/>
            <w:vAlign w:val="center"/>
          </w:tcPr>
          <w:p w14:paraId="7987677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779B720F" w14:textId="77777777">
        <w:trPr>
          <w:trHeight w:val="283"/>
          <w:jc w:val="center"/>
        </w:trPr>
        <w:tc>
          <w:tcPr>
            <w:tcW w:w="817" w:type="dxa"/>
            <w:vMerge/>
            <w:vAlign w:val="center"/>
          </w:tcPr>
          <w:p w14:paraId="2243FBE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524A63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A08594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7D55CA7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第二名</w:t>
            </w:r>
          </w:p>
        </w:tc>
        <w:tc>
          <w:tcPr>
            <w:tcW w:w="856" w:type="dxa"/>
            <w:vAlign w:val="center"/>
          </w:tcPr>
          <w:p w14:paraId="5F45109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7B22A847" w14:textId="77777777">
        <w:trPr>
          <w:trHeight w:val="283"/>
          <w:jc w:val="center"/>
        </w:trPr>
        <w:tc>
          <w:tcPr>
            <w:tcW w:w="817" w:type="dxa"/>
            <w:vMerge/>
            <w:vAlign w:val="center"/>
          </w:tcPr>
          <w:p w14:paraId="2173A28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C2F29A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85CC06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494D40C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第三名</w:t>
            </w:r>
          </w:p>
        </w:tc>
        <w:tc>
          <w:tcPr>
            <w:tcW w:w="856" w:type="dxa"/>
            <w:vAlign w:val="center"/>
          </w:tcPr>
          <w:p w14:paraId="33B9D4B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0.25</w:t>
            </w:r>
          </w:p>
        </w:tc>
      </w:tr>
      <w:tr w:rsidR="001B5289" w14:paraId="6E1A7C25" w14:textId="77777777">
        <w:trPr>
          <w:trHeight w:val="283"/>
          <w:jc w:val="center"/>
        </w:trPr>
        <w:tc>
          <w:tcPr>
            <w:tcW w:w="817" w:type="dxa"/>
            <w:vMerge/>
            <w:vAlign w:val="center"/>
          </w:tcPr>
          <w:p w14:paraId="7B9E9B4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EB8242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94F9D8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0E5BD23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第4-8名</w:t>
            </w:r>
          </w:p>
        </w:tc>
        <w:tc>
          <w:tcPr>
            <w:tcW w:w="856" w:type="dxa"/>
            <w:vAlign w:val="center"/>
          </w:tcPr>
          <w:p w14:paraId="739D217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30399A2C" w14:textId="77777777">
        <w:trPr>
          <w:trHeight w:val="283"/>
          <w:jc w:val="center"/>
        </w:trPr>
        <w:tc>
          <w:tcPr>
            <w:tcW w:w="817" w:type="dxa"/>
            <w:vMerge/>
            <w:vAlign w:val="center"/>
          </w:tcPr>
          <w:p w14:paraId="0919791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1469B7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CC68AE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东校区医学生运动会</w:t>
            </w:r>
          </w:p>
        </w:tc>
        <w:tc>
          <w:tcPr>
            <w:tcW w:w="5021" w:type="dxa"/>
            <w:gridSpan w:val="2"/>
            <w:vAlign w:val="center"/>
          </w:tcPr>
          <w:p w14:paraId="67CBB0F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第一名</w:t>
            </w:r>
          </w:p>
        </w:tc>
        <w:tc>
          <w:tcPr>
            <w:tcW w:w="856" w:type="dxa"/>
            <w:vAlign w:val="center"/>
          </w:tcPr>
          <w:p w14:paraId="0C51912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3CD219AF" w14:textId="77777777">
        <w:trPr>
          <w:trHeight w:val="283"/>
          <w:jc w:val="center"/>
        </w:trPr>
        <w:tc>
          <w:tcPr>
            <w:tcW w:w="817" w:type="dxa"/>
            <w:vMerge/>
            <w:vAlign w:val="center"/>
          </w:tcPr>
          <w:p w14:paraId="2CDC552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BBB00A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015A1F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08F39EF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第二名</w:t>
            </w:r>
          </w:p>
        </w:tc>
        <w:tc>
          <w:tcPr>
            <w:tcW w:w="856" w:type="dxa"/>
            <w:vAlign w:val="center"/>
          </w:tcPr>
          <w:p w14:paraId="0526CEA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0.25</w:t>
            </w:r>
          </w:p>
        </w:tc>
      </w:tr>
      <w:tr w:rsidR="001B5289" w14:paraId="719377A9" w14:textId="77777777">
        <w:trPr>
          <w:trHeight w:val="283"/>
          <w:jc w:val="center"/>
        </w:trPr>
        <w:tc>
          <w:tcPr>
            <w:tcW w:w="817" w:type="dxa"/>
            <w:vMerge/>
            <w:vAlign w:val="center"/>
          </w:tcPr>
          <w:p w14:paraId="63301993"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75215C9"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31AA3C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2008CD8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第三名</w:t>
            </w:r>
          </w:p>
        </w:tc>
        <w:tc>
          <w:tcPr>
            <w:tcW w:w="856" w:type="dxa"/>
            <w:vAlign w:val="center"/>
          </w:tcPr>
          <w:p w14:paraId="0CC1602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4B700EDF" w14:textId="77777777">
        <w:trPr>
          <w:trHeight w:val="283"/>
          <w:jc w:val="center"/>
        </w:trPr>
        <w:tc>
          <w:tcPr>
            <w:tcW w:w="817" w:type="dxa"/>
            <w:vMerge/>
            <w:vAlign w:val="center"/>
          </w:tcPr>
          <w:p w14:paraId="41627C0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A3C756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C70C2F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院级</w:t>
            </w:r>
          </w:p>
        </w:tc>
        <w:tc>
          <w:tcPr>
            <w:tcW w:w="5021" w:type="dxa"/>
            <w:gridSpan w:val="2"/>
            <w:vAlign w:val="center"/>
          </w:tcPr>
          <w:p w14:paraId="0CF54459"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第一名</w:t>
            </w:r>
          </w:p>
        </w:tc>
        <w:tc>
          <w:tcPr>
            <w:tcW w:w="856" w:type="dxa"/>
            <w:vAlign w:val="center"/>
          </w:tcPr>
          <w:p w14:paraId="384BB51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631F454E" w14:textId="77777777">
        <w:trPr>
          <w:trHeight w:val="283"/>
          <w:jc w:val="center"/>
        </w:trPr>
        <w:tc>
          <w:tcPr>
            <w:tcW w:w="817" w:type="dxa"/>
            <w:vMerge/>
            <w:vAlign w:val="center"/>
          </w:tcPr>
          <w:p w14:paraId="24F76C1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2FA511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806F6E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5E3A607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第二名</w:t>
            </w:r>
          </w:p>
        </w:tc>
        <w:tc>
          <w:tcPr>
            <w:tcW w:w="856" w:type="dxa"/>
            <w:vAlign w:val="center"/>
          </w:tcPr>
          <w:p w14:paraId="0094AF8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0.15</w:t>
            </w:r>
          </w:p>
        </w:tc>
      </w:tr>
      <w:tr w:rsidR="001B5289" w14:paraId="069D9D12" w14:textId="77777777">
        <w:trPr>
          <w:trHeight w:val="283"/>
          <w:jc w:val="center"/>
        </w:trPr>
        <w:tc>
          <w:tcPr>
            <w:tcW w:w="817" w:type="dxa"/>
            <w:vMerge/>
            <w:vAlign w:val="center"/>
          </w:tcPr>
          <w:p w14:paraId="41B2AB1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E594F1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33B193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4D441FE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第三名</w:t>
            </w:r>
          </w:p>
        </w:tc>
        <w:tc>
          <w:tcPr>
            <w:tcW w:w="856" w:type="dxa"/>
            <w:vAlign w:val="center"/>
          </w:tcPr>
          <w:p w14:paraId="4988226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w:t>
            </w:r>
          </w:p>
        </w:tc>
      </w:tr>
      <w:tr w:rsidR="001B5289" w14:paraId="4BDCD04D" w14:textId="77777777">
        <w:trPr>
          <w:trHeight w:val="283"/>
          <w:jc w:val="center"/>
        </w:trPr>
        <w:tc>
          <w:tcPr>
            <w:tcW w:w="817" w:type="dxa"/>
            <w:vMerge/>
            <w:vAlign w:val="center"/>
          </w:tcPr>
          <w:p w14:paraId="679F7D7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C9D852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20A7FE9"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7D9FDF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第4-8名</w:t>
            </w:r>
          </w:p>
        </w:tc>
        <w:tc>
          <w:tcPr>
            <w:tcW w:w="856" w:type="dxa"/>
            <w:vAlign w:val="center"/>
          </w:tcPr>
          <w:p w14:paraId="20F0AB0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0.05</w:t>
            </w:r>
          </w:p>
        </w:tc>
      </w:tr>
      <w:tr w:rsidR="001B5289" w14:paraId="7E3A80A4" w14:textId="77777777">
        <w:trPr>
          <w:trHeight w:val="283"/>
          <w:jc w:val="center"/>
        </w:trPr>
        <w:tc>
          <w:tcPr>
            <w:tcW w:w="817" w:type="dxa"/>
            <w:vMerge w:val="restart"/>
            <w:vAlign w:val="center"/>
          </w:tcPr>
          <w:p w14:paraId="713007BD"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领袖气质</w:t>
            </w:r>
          </w:p>
        </w:tc>
        <w:tc>
          <w:tcPr>
            <w:tcW w:w="825" w:type="dxa"/>
            <w:vMerge w:val="restart"/>
            <w:vAlign w:val="center"/>
          </w:tcPr>
          <w:p w14:paraId="5AA5E1D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bookmarkStart w:id="3" w:name="_Hlk492577377"/>
            <w:r>
              <w:rPr>
                <w:rFonts w:ascii="仿宋_GB2312" w:hAnsi="仿宋_GB2312" w:cs="仿宋_GB2312" w:hint="eastAsia"/>
                <w:color w:val="000000" w:themeColor="text1"/>
                <w:szCs w:val="24"/>
              </w:rPr>
              <w:t>追求卓越</w:t>
            </w:r>
          </w:p>
          <w:p w14:paraId="28D5921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bookmarkStart w:id="4" w:name="_Hlk492577351"/>
            <w:bookmarkEnd w:id="3"/>
            <w:r>
              <w:rPr>
                <w:rFonts w:ascii="仿宋_GB2312" w:hAnsi="仿宋_GB2312" w:cs="仿宋_GB2312" w:hint="eastAsia"/>
                <w:color w:val="000000" w:themeColor="text1"/>
                <w:szCs w:val="24"/>
              </w:rPr>
              <w:t>B1</w:t>
            </w:r>
            <w:bookmarkEnd w:id="4"/>
          </w:p>
        </w:tc>
        <w:tc>
          <w:tcPr>
            <w:tcW w:w="1429" w:type="dxa"/>
            <w:vMerge w:val="restart"/>
            <w:vAlign w:val="center"/>
          </w:tcPr>
          <w:p w14:paraId="2452D49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国家级</w:t>
            </w:r>
          </w:p>
        </w:tc>
        <w:tc>
          <w:tcPr>
            <w:tcW w:w="5021" w:type="dxa"/>
            <w:gridSpan w:val="2"/>
            <w:vAlign w:val="center"/>
          </w:tcPr>
          <w:p w14:paraId="18B2D3A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获得优秀学生干部、优秀团干部和团员、大学生年度人物、中国大学生自强之星（含标兵）</w:t>
            </w:r>
          </w:p>
        </w:tc>
        <w:tc>
          <w:tcPr>
            <w:tcW w:w="856" w:type="dxa"/>
            <w:vAlign w:val="center"/>
          </w:tcPr>
          <w:p w14:paraId="1F6EF1A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2.0</w:t>
            </w:r>
          </w:p>
        </w:tc>
      </w:tr>
      <w:tr w:rsidR="001B5289" w14:paraId="23D83FD9" w14:textId="77777777">
        <w:trPr>
          <w:trHeight w:val="283"/>
          <w:jc w:val="center"/>
        </w:trPr>
        <w:tc>
          <w:tcPr>
            <w:tcW w:w="817" w:type="dxa"/>
            <w:vMerge/>
            <w:vAlign w:val="center"/>
          </w:tcPr>
          <w:p w14:paraId="25660B0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6C1609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3A4177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59240A9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其他由国家教育部、团委颁发的先进个人荣誉称号获得者</w:t>
            </w:r>
          </w:p>
        </w:tc>
        <w:tc>
          <w:tcPr>
            <w:tcW w:w="856" w:type="dxa"/>
            <w:vAlign w:val="center"/>
          </w:tcPr>
          <w:p w14:paraId="56B61F36" w14:textId="77777777" w:rsidR="001B5289" w:rsidRDefault="000C2A60">
            <w:pPr>
              <w:widowControl/>
              <w:spacing w:line="500" w:lineRule="atLeast"/>
              <w:ind w:leftChars="39" w:left="94"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1.3</w:t>
            </w:r>
          </w:p>
        </w:tc>
      </w:tr>
      <w:tr w:rsidR="001B5289" w14:paraId="67AA4F26" w14:textId="77777777">
        <w:trPr>
          <w:trHeight w:val="283"/>
          <w:jc w:val="center"/>
        </w:trPr>
        <w:tc>
          <w:tcPr>
            <w:tcW w:w="817" w:type="dxa"/>
            <w:vMerge/>
            <w:vAlign w:val="center"/>
          </w:tcPr>
          <w:p w14:paraId="3A162A8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F69FD1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02048B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192154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其他由国家教育部、团委之外颁发的先进个人荣誉称号获得者</w:t>
            </w:r>
          </w:p>
        </w:tc>
        <w:tc>
          <w:tcPr>
            <w:tcW w:w="856" w:type="dxa"/>
            <w:vAlign w:val="center"/>
          </w:tcPr>
          <w:p w14:paraId="2C482B1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1.2</w:t>
            </w:r>
          </w:p>
        </w:tc>
      </w:tr>
      <w:tr w:rsidR="001B5289" w14:paraId="776A67D1" w14:textId="77777777">
        <w:trPr>
          <w:trHeight w:val="283"/>
          <w:jc w:val="center"/>
        </w:trPr>
        <w:tc>
          <w:tcPr>
            <w:tcW w:w="817" w:type="dxa"/>
            <w:vMerge/>
            <w:vAlign w:val="center"/>
          </w:tcPr>
          <w:p w14:paraId="0BAB425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41BEB4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E1DD21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restart"/>
            <w:vAlign w:val="center"/>
          </w:tcPr>
          <w:p w14:paraId="5910B6C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先进集体</w:t>
            </w:r>
          </w:p>
        </w:tc>
        <w:tc>
          <w:tcPr>
            <w:tcW w:w="2511" w:type="dxa"/>
            <w:vAlign w:val="center"/>
          </w:tcPr>
          <w:p w14:paraId="71400F8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核心成员</w:t>
            </w:r>
          </w:p>
        </w:tc>
        <w:tc>
          <w:tcPr>
            <w:tcW w:w="856" w:type="dxa"/>
            <w:vAlign w:val="center"/>
          </w:tcPr>
          <w:p w14:paraId="41A1CE0C" w14:textId="77777777" w:rsidR="001B5289" w:rsidRDefault="000C2A60">
            <w:pPr>
              <w:widowControl/>
              <w:spacing w:line="500" w:lineRule="atLeast"/>
              <w:ind w:leftChars="39" w:left="94"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1.5</w:t>
            </w:r>
          </w:p>
        </w:tc>
      </w:tr>
      <w:tr w:rsidR="001B5289" w14:paraId="16A4E552" w14:textId="77777777">
        <w:trPr>
          <w:trHeight w:val="283"/>
          <w:jc w:val="center"/>
        </w:trPr>
        <w:tc>
          <w:tcPr>
            <w:tcW w:w="817" w:type="dxa"/>
            <w:vMerge/>
            <w:vAlign w:val="center"/>
          </w:tcPr>
          <w:p w14:paraId="481DA56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45E35C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D43093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ign w:val="center"/>
          </w:tcPr>
          <w:p w14:paraId="2FC438C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1" w:type="dxa"/>
            <w:vAlign w:val="center"/>
          </w:tcPr>
          <w:p w14:paraId="15C1EE1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其他成员</w:t>
            </w:r>
          </w:p>
        </w:tc>
        <w:tc>
          <w:tcPr>
            <w:tcW w:w="856" w:type="dxa"/>
            <w:vAlign w:val="center"/>
          </w:tcPr>
          <w:p w14:paraId="4BD71DF4" w14:textId="77777777" w:rsidR="001B5289" w:rsidRDefault="000C2A60">
            <w:pPr>
              <w:widowControl/>
              <w:spacing w:line="500" w:lineRule="atLeast"/>
              <w:ind w:leftChars="39" w:left="94"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w:t>
            </w:r>
          </w:p>
        </w:tc>
      </w:tr>
      <w:tr w:rsidR="001B5289" w14:paraId="0C57E212" w14:textId="77777777">
        <w:trPr>
          <w:trHeight w:val="283"/>
          <w:jc w:val="center"/>
        </w:trPr>
        <w:tc>
          <w:tcPr>
            <w:tcW w:w="817" w:type="dxa"/>
            <w:vMerge/>
            <w:vAlign w:val="center"/>
          </w:tcPr>
          <w:p w14:paraId="4EFE3FC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AE25A1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28A7DEA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省级</w:t>
            </w:r>
          </w:p>
        </w:tc>
        <w:tc>
          <w:tcPr>
            <w:tcW w:w="5021" w:type="dxa"/>
            <w:gridSpan w:val="2"/>
            <w:vAlign w:val="center"/>
          </w:tcPr>
          <w:p w14:paraId="4B16926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优秀学生干部及团干部、团员、大学生年度人物</w:t>
            </w:r>
          </w:p>
        </w:tc>
        <w:tc>
          <w:tcPr>
            <w:tcW w:w="856" w:type="dxa"/>
            <w:vAlign w:val="center"/>
          </w:tcPr>
          <w:p w14:paraId="3BFA4C8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1.2</w:t>
            </w:r>
          </w:p>
        </w:tc>
      </w:tr>
      <w:tr w:rsidR="001B5289" w14:paraId="0A91236C" w14:textId="77777777">
        <w:trPr>
          <w:trHeight w:val="283"/>
          <w:jc w:val="center"/>
        </w:trPr>
        <w:tc>
          <w:tcPr>
            <w:tcW w:w="817" w:type="dxa"/>
            <w:vMerge/>
            <w:vAlign w:val="center"/>
          </w:tcPr>
          <w:p w14:paraId="2288710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76504F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97D49E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688332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其他省教育部、团委先进个人荣誉称号获得者</w:t>
            </w:r>
          </w:p>
        </w:tc>
        <w:tc>
          <w:tcPr>
            <w:tcW w:w="856" w:type="dxa"/>
            <w:vAlign w:val="center"/>
          </w:tcPr>
          <w:p w14:paraId="721E2C2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0.7</w:t>
            </w:r>
          </w:p>
        </w:tc>
      </w:tr>
      <w:tr w:rsidR="001B5289" w14:paraId="28DFC696" w14:textId="77777777">
        <w:trPr>
          <w:trHeight w:val="283"/>
          <w:jc w:val="center"/>
        </w:trPr>
        <w:tc>
          <w:tcPr>
            <w:tcW w:w="817" w:type="dxa"/>
            <w:vMerge/>
            <w:vAlign w:val="center"/>
          </w:tcPr>
          <w:p w14:paraId="7D08A9E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06A90D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343F34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restart"/>
            <w:vAlign w:val="center"/>
          </w:tcPr>
          <w:p w14:paraId="00D9D7B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先进集体</w:t>
            </w:r>
          </w:p>
        </w:tc>
        <w:tc>
          <w:tcPr>
            <w:tcW w:w="2511" w:type="dxa"/>
            <w:vAlign w:val="center"/>
          </w:tcPr>
          <w:p w14:paraId="403491C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核心成员</w:t>
            </w:r>
          </w:p>
        </w:tc>
        <w:tc>
          <w:tcPr>
            <w:tcW w:w="856" w:type="dxa"/>
            <w:vAlign w:val="center"/>
          </w:tcPr>
          <w:p w14:paraId="3BC8FEB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w:t>
            </w:r>
          </w:p>
        </w:tc>
      </w:tr>
      <w:tr w:rsidR="001B5289" w14:paraId="04116637" w14:textId="77777777">
        <w:trPr>
          <w:trHeight w:val="283"/>
          <w:jc w:val="center"/>
        </w:trPr>
        <w:tc>
          <w:tcPr>
            <w:tcW w:w="817" w:type="dxa"/>
            <w:vMerge/>
            <w:vAlign w:val="center"/>
          </w:tcPr>
          <w:p w14:paraId="2BD22CC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90BADC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017421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ign w:val="center"/>
          </w:tcPr>
          <w:p w14:paraId="674FB4D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1" w:type="dxa"/>
            <w:vAlign w:val="center"/>
          </w:tcPr>
          <w:p w14:paraId="77DA5ED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其他成员</w:t>
            </w:r>
          </w:p>
        </w:tc>
        <w:tc>
          <w:tcPr>
            <w:tcW w:w="856" w:type="dxa"/>
            <w:vAlign w:val="center"/>
          </w:tcPr>
          <w:p w14:paraId="0F7484A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0.7</w:t>
            </w:r>
          </w:p>
        </w:tc>
      </w:tr>
      <w:tr w:rsidR="001B5289" w14:paraId="56738594" w14:textId="77777777">
        <w:trPr>
          <w:trHeight w:val="283"/>
          <w:jc w:val="center"/>
        </w:trPr>
        <w:tc>
          <w:tcPr>
            <w:tcW w:w="817" w:type="dxa"/>
            <w:vMerge/>
            <w:vAlign w:val="center"/>
          </w:tcPr>
          <w:p w14:paraId="2A8B0F4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3D581E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20E4C7A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校级/市级</w:t>
            </w:r>
          </w:p>
        </w:tc>
        <w:tc>
          <w:tcPr>
            <w:tcW w:w="5021" w:type="dxa"/>
            <w:gridSpan w:val="2"/>
            <w:vAlign w:val="center"/>
          </w:tcPr>
          <w:p w14:paraId="03CCBBA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十佳团支书、大学生年度人物、优秀党支书</w:t>
            </w:r>
          </w:p>
        </w:tc>
        <w:tc>
          <w:tcPr>
            <w:tcW w:w="856" w:type="dxa"/>
            <w:vAlign w:val="center"/>
          </w:tcPr>
          <w:p w14:paraId="6048731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1.0</w:t>
            </w:r>
          </w:p>
        </w:tc>
      </w:tr>
      <w:tr w:rsidR="001B5289" w14:paraId="0E88E435" w14:textId="77777777">
        <w:trPr>
          <w:trHeight w:val="283"/>
          <w:jc w:val="center"/>
        </w:trPr>
        <w:tc>
          <w:tcPr>
            <w:tcW w:w="817" w:type="dxa"/>
            <w:vMerge/>
            <w:vAlign w:val="center"/>
          </w:tcPr>
          <w:p w14:paraId="28D86B43"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197C3C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63E8C5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289B111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优秀学生干部、优秀团干，优秀党员、优秀团支书</w:t>
            </w:r>
          </w:p>
        </w:tc>
        <w:tc>
          <w:tcPr>
            <w:tcW w:w="856" w:type="dxa"/>
            <w:vAlign w:val="center"/>
          </w:tcPr>
          <w:p w14:paraId="5FEC7D1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0.7</w:t>
            </w:r>
          </w:p>
        </w:tc>
      </w:tr>
      <w:tr w:rsidR="001B5289" w14:paraId="2114AAA0" w14:textId="77777777">
        <w:trPr>
          <w:trHeight w:val="283"/>
          <w:jc w:val="center"/>
        </w:trPr>
        <w:tc>
          <w:tcPr>
            <w:tcW w:w="817" w:type="dxa"/>
            <w:vMerge/>
            <w:vAlign w:val="center"/>
          </w:tcPr>
          <w:p w14:paraId="34A785D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9C678F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E1BC99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3B1082B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优秀团员，其他校级先进个人荣誉称号获得者</w:t>
            </w:r>
          </w:p>
        </w:tc>
        <w:tc>
          <w:tcPr>
            <w:tcW w:w="856" w:type="dxa"/>
            <w:vAlign w:val="center"/>
          </w:tcPr>
          <w:p w14:paraId="0374560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0.5</w:t>
            </w:r>
          </w:p>
        </w:tc>
      </w:tr>
      <w:tr w:rsidR="001B5289" w14:paraId="549A53BC" w14:textId="77777777">
        <w:trPr>
          <w:trHeight w:val="283"/>
          <w:jc w:val="center"/>
        </w:trPr>
        <w:tc>
          <w:tcPr>
            <w:tcW w:w="817" w:type="dxa"/>
            <w:vMerge/>
            <w:vAlign w:val="center"/>
          </w:tcPr>
          <w:p w14:paraId="30E2876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D724F7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560680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restart"/>
            <w:vAlign w:val="center"/>
          </w:tcPr>
          <w:p w14:paraId="7E835A2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优良学风标兵班</w:t>
            </w:r>
          </w:p>
          <w:p w14:paraId="1026C8A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优秀红旗团支部</w:t>
            </w:r>
          </w:p>
        </w:tc>
        <w:tc>
          <w:tcPr>
            <w:tcW w:w="2511" w:type="dxa"/>
            <w:vAlign w:val="center"/>
          </w:tcPr>
          <w:p w14:paraId="3AEBE4D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核心成员</w:t>
            </w:r>
          </w:p>
        </w:tc>
        <w:tc>
          <w:tcPr>
            <w:tcW w:w="856" w:type="dxa"/>
            <w:vAlign w:val="center"/>
          </w:tcPr>
          <w:p w14:paraId="06B7CF5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0.6</w:t>
            </w:r>
          </w:p>
        </w:tc>
      </w:tr>
      <w:tr w:rsidR="001B5289" w14:paraId="2A97BDDC" w14:textId="77777777">
        <w:trPr>
          <w:trHeight w:val="283"/>
          <w:jc w:val="center"/>
        </w:trPr>
        <w:tc>
          <w:tcPr>
            <w:tcW w:w="817" w:type="dxa"/>
            <w:vMerge/>
            <w:vAlign w:val="center"/>
          </w:tcPr>
          <w:p w14:paraId="3F8B3B4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B6EB0F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08701B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ign w:val="center"/>
          </w:tcPr>
          <w:p w14:paraId="1658AB9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1" w:type="dxa"/>
            <w:vAlign w:val="center"/>
          </w:tcPr>
          <w:p w14:paraId="62BC3E0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其他成员</w:t>
            </w:r>
          </w:p>
        </w:tc>
        <w:tc>
          <w:tcPr>
            <w:tcW w:w="856" w:type="dxa"/>
            <w:vAlign w:val="center"/>
          </w:tcPr>
          <w:p w14:paraId="6AA3D7B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w:t>
            </w:r>
          </w:p>
        </w:tc>
      </w:tr>
      <w:tr w:rsidR="001B5289" w14:paraId="7702AF29" w14:textId="77777777">
        <w:trPr>
          <w:trHeight w:val="283"/>
          <w:jc w:val="center"/>
        </w:trPr>
        <w:tc>
          <w:tcPr>
            <w:tcW w:w="817" w:type="dxa"/>
            <w:vMerge/>
            <w:vAlign w:val="center"/>
          </w:tcPr>
          <w:p w14:paraId="1A5B58BF"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D68573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6E71C9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restart"/>
            <w:vAlign w:val="center"/>
          </w:tcPr>
          <w:p w14:paraId="4B41BD5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优良学风班</w:t>
            </w:r>
          </w:p>
        </w:tc>
        <w:tc>
          <w:tcPr>
            <w:tcW w:w="2511" w:type="dxa"/>
            <w:vAlign w:val="center"/>
          </w:tcPr>
          <w:p w14:paraId="340A0B6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核心成员</w:t>
            </w:r>
          </w:p>
        </w:tc>
        <w:tc>
          <w:tcPr>
            <w:tcW w:w="856" w:type="dxa"/>
            <w:vAlign w:val="center"/>
          </w:tcPr>
          <w:p w14:paraId="0063280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0.4</w:t>
            </w:r>
          </w:p>
        </w:tc>
      </w:tr>
      <w:tr w:rsidR="001B5289" w14:paraId="17BC9377" w14:textId="77777777">
        <w:trPr>
          <w:trHeight w:val="283"/>
          <w:jc w:val="center"/>
        </w:trPr>
        <w:tc>
          <w:tcPr>
            <w:tcW w:w="817" w:type="dxa"/>
            <w:vMerge/>
            <w:vAlign w:val="center"/>
          </w:tcPr>
          <w:p w14:paraId="3D06C15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733073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BA9553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0" w:type="dxa"/>
            <w:vMerge/>
            <w:vAlign w:val="center"/>
          </w:tcPr>
          <w:p w14:paraId="7A37500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1" w:type="dxa"/>
            <w:vAlign w:val="center"/>
          </w:tcPr>
          <w:p w14:paraId="37064B6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其他成员</w:t>
            </w:r>
          </w:p>
        </w:tc>
        <w:tc>
          <w:tcPr>
            <w:tcW w:w="856" w:type="dxa"/>
            <w:vAlign w:val="center"/>
          </w:tcPr>
          <w:p w14:paraId="07886CA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0.2</w:t>
            </w:r>
          </w:p>
        </w:tc>
      </w:tr>
      <w:tr w:rsidR="001B5289" w14:paraId="30BD9671" w14:textId="77777777">
        <w:trPr>
          <w:trHeight w:val="283"/>
          <w:jc w:val="center"/>
        </w:trPr>
        <w:tc>
          <w:tcPr>
            <w:tcW w:w="817" w:type="dxa"/>
            <w:vMerge/>
            <w:vAlign w:val="center"/>
          </w:tcPr>
          <w:p w14:paraId="3872057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9475EE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211574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3E4E2CF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文明宿舍标兵成员</w:t>
            </w:r>
          </w:p>
        </w:tc>
        <w:tc>
          <w:tcPr>
            <w:tcW w:w="856" w:type="dxa"/>
            <w:vAlign w:val="center"/>
          </w:tcPr>
          <w:p w14:paraId="581ECD7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w:t>
            </w:r>
          </w:p>
        </w:tc>
      </w:tr>
      <w:tr w:rsidR="001B5289" w14:paraId="0132D5EE" w14:textId="77777777">
        <w:trPr>
          <w:trHeight w:val="283"/>
          <w:jc w:val="center"/>
        </w:trPr>
        <w:tc>
          <w:tcPr>
            <w:tcW w:w="817" w:type="dxa"/>
            <w:vMerge/>
            <w:vAlign w:val="center"/>
          </w:tcPr>
          <w:p w14:paraId="74412DB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38395F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A1C8EC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49E39A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文明宿舍成员</w:t>
            </w:r>
          </w:p>
        </w:tc>
        <w:tc>
          <w:tcPr>
            <w:tcW w:w="856" w:type="dxa"/>
            <w:vAlign w:val="center"/>
          </w:tcPr>
          <w:p w14:paraId="251712A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0.15</w:t>
            </w:r>
          </w:p>
        </w:tc>
      </w:tr>
      <w:tr w:rsidR="001B5289" w14:paraId="527043D7" w14:textId="77777777">
        <w:trPr>
          <w:trHeight w:val="283"/>
          <w:jc w:val="center"/>
        </w:trPr>
        <w:tc>
          <w:tcPr>
            <w:tcW w:w="817" w:type="dxa"/>
            <w:vMerge/>
            <w:vAlign w:val="center"/>
          </w:tcPr>
          <w:p w14:paraId="1645AF5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A64E9C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5C68A98E" w14:textId="77777777" w:rsidR="001B5289" w:rsidRDefault="000C2A60">
            <w:pPr>
              <w:widowControl/>
              <w:shd w:val="clear" w:color="auto" w:fill="FFFFFF"/>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院级</w:t>
            </w:r>
          </w:p>
        </w:tc>
        <w:tc>
          <w:tcPr>
            <w:tcW w:w="5021" w:type="dxa"/>
            <w:gridSpan w:val="2"/>
            <w:vAlign w:val="center"/>
          </w:tcPr>
          <w:p w14:paraId="363D884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优秀学生干部、团干部</w:t>
            </w:r>
          </w:p>
        </w:tc>
        <w:tc>
          <w:tcPr>
            <w:tcW w:w="856" w:type="dxa"/>
            <w:vAlign w:val="center"/>
          </w:tcPr>
          <w:p w14:paraId="71A1421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0.4</w:t>
            </w:r>
          </w:p>
        </w:tc>
      </w:tr>
      <w:tr w:rsidR="001B5289" w14:paraId="1ACFB178" w14:textId="77777777">
        <w:trPr>
          <w:trHeight w:val="283"/>
          <w:jc w:val="center"/>
        </w:trPr>
        <w:tc>
          <w:tcPr>
            <w:tcW w:w="817" w:type="dxa"/>
            <w:vMerge/>
            <w:vAlign w:val="center"/>
          </w:tcPr>
          <w:p w14:paraId="37E77BD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6863CF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6DED955"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E444B6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优秀党员（比例为学院党员总数的20%，含预备党员，但不含党支委）</w:t>
            </w:r>
          </w:p>
        </w:tc>
        <w:tc>
          <w:tcPr>
            <w:tcW w:w="856" w:type="dxa"/>
            <w:vAlign w:val="center"/>
          </w:tcPr>
          <w:p w14:paraId="2D0E5B4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0.2</w:t>
            </w:r>
          </w:p>
        </w:tc>
      </w:tr>
      <w:tr w:rsidR="001B5289" w14:paraId="06CD4A2C" w14:textId="77777777">
        <w:trPr>
          <w:trHeight w:val="283"/>
          <w:jc w:val="center"/>
        </w:trPr>
        <w:tc>
          <w:tcPr>
            <w:tcW w:w="817" w:type="dxa"/>
            <w:vMerge/>
            <w:vAlign w:val="center"/>
          </w:tcPr>
          <w:p w14:paraId="2CD80EC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7BCAFE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CB429AD"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6AF8AB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优秀团员</w:t>
            </w:r>
          </w:p>
        </w:tc>
        <w:tc>
          <w:tcPr>
            <w:tcW w:w="856" w:type="dxa"/>
            <w:vAlign w:val="center"/>
          </w:tcPr>
          <w:p w14:paraId="5769898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0.2</w:t>
            </w:r>
          </w:p>
        </w:tc>
      </w:tr>
      <w:tr w:rsidR="001B5289" w14:paraId="3936D8D7" w14:textId="77777777">
        <w:trPr>
          <w:trHeight w:val="283"/>
          <w:jc w:val="center"/>
        </w:trPr>
        <w:tc>
          <w:tcPr>
            <w:tcW w:w="817" w:type="dxa"/>
            <w:vMerge/>
            <w:vAlign w:val="center"/>
          </w:tcPr>
          <w:p w14:paraId="0CA33CD3"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D611F0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1F0281C"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2510" w:type="dxa"/>
            <w:vMerge w:val="restart"/>
            <w:vAlign w:val="center"/>
          </w:tcPr>
          <w:p w14:paraId="353F889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红旗团支部成员</w:t>
            </w:r>
          </w:p>
        </w:tc>
        <w:tc>
          <w:tcPr>
            <w:tcW w:w="2511" w:type="dxa"/>
            <w:vAlign w:val="center"/>
          </w:tcPr>
          <w:p w14:paraId="61691C6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核心成员</w:t>
            </w:r>
          </w:p>
        </w:tc>
        <w:tc>
          <w:tcPr>
            <w:tcW w:w="856" w:type="dxa"/>
            <w:vAlign w:val="center"/>
          </w:tcPr>
          <w:p w14:paraId="18741AD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w:t>
            </w:r>
          </w:p>
        </w:tc>
      </w:tr>
      <w:tr w:rsidR="001B5289" w14:paraId="4D810048" w14:textId="77777777">
        <w:trPr>
          <w:trHeight w:val="283"/>
          <w:jc w:val="center"/>
        </w:trPr>
        <w:tc>
          <w:tcPr>
            <w:tcW w:w="817" w:type="dxa"/>
            <w:vMerge/>
            <w:vAlign w:val="center"/>
          </w:tcPr>
          <w:p w14:paraId="08297A1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A3C760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C87D510" w14:textId="77777777" w:rsidR="001B5289" w:rsidRDefault="001B5289">
            <w:pPr>
              <w:widowControl/>
              <w:shd w:val="clear" w:color="auto" w:fill="FFFFFF"/>
              <w:spacing w:line="500" w:lineRule="atLeast"/>
              <w:ind w:firstLineChars="0" w:firstLine="0"/>
              <w:jc w:val="center"/>
              <w:rPr>
                <w:rFonts w:ascii="仿宋_GB2312" w:hAnsi="仿宋_GB2312" w:cs="仿宋_GB2312"/>
                <w:color w:val="000000" w:themeColor="text1"/>
                <w:szCs w:val="24"/>
              </w:rPr>
            </w:pPr>
          </w:p>
        </w:tc>
        <w:tc>
          <w:tcPr>
            <w:tcW w:w="2510" w:type="dxa"/>
            <w:vMerge/>
            <w:vAlign w:val="center"/>
          </w:tcPr>
          <w:p w14:paraId="4205925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2511" w:type="dxa"/>
            <w:vAlign w:val="center"/>
          </w:tcPr>
          <w:p w14:paraId="6ACBF10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其他成员</w:t>
            </w:r>
          </w:p>
        </w:tc>
        <w:tc>
          <w:tcPr>
            <w:tcW w:w="856" w:type="dxa"/>
            <w:vAlign w:val="center"/>
          </w:tcPr>
          <w:p w14:paraId="2CEAF9E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0.1</w:t>
            </w:r>
          </w:p>
        </w:tc>
      </w:tr>
      <w:tr w:rsidR="001B5289" w14:paraId="51AF0FE5" w14:textId="77777777">
        <w:trPr>
          <w:trHeight w:val="283"/>
          <w:jc w:val="center"/>
        </w:trPr>
        <w:tc>
          <w:tcPr>
            <w:tcW w:w="817" w:type="dxa"/>
            <w:vMerge/>
            <w:vAlign w:val="center"/>
          </w:tcPr>
          <w:p w14:paraId="68F4B84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0F4F3C4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担当意识</w:t>
            </w:r>
          </w:p>
          <w:p w14:paraId="6DC7AB7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B2</w:t>
            </w:r>
          </w:p>
        </w:tc>
        <w:tc>
          <w:tcPr>
            <w:tcW w:w="1429" w:type="dxa"/>
            <w:vMerge w:val="restart"/>
            <w:vAlign w:val="center"/>
          </w:tcPr>
          <w:p w14:paraId="20098E8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院党支部</w:t>
            </w:r>
          </w:p>
        </w:tc>
        <w:tc>
          <w:tcPr>
            <w:tcW w:w="5021" w:type="dxa"/>
            <w:gridSpan w:val="2"/>
            <w:vAlign w:val="center"/>
          </w:tcPr>
          <w:p w14:paraId="29ADC7F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szCs w:val="24"/>
              </w:rPr>
              <w:t>正（副）书记</w:t>
            </w:r>
          </w:p>
        </w:tc>
        <w:tc>
          <w:tcPr>
            <w:tcW w:w="856" w:type="dxa"/>
            <w:vAlign w:val="center"/>
          </w:tcPr>
          <w:p w14:paraId="0ADCBF99"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0.2-0.5</w:t>
            </w:r>
          </w:p>
        </w:tc>
      </w:tr>
      <w:tr w:rsidR="001B5289" w14:paraId="5FD0361D" w14:textId="77777777">
        <w:trPr>
          <w:trHeight w:val="283"/>
          <w:jc w:val="center"/>
        </w:trPr>
        <w:tc>
          <w:tcPr>
            <w:tcW w:w="817" w:type="dxa"/>
            <w:vMerge/>
            <w:vAlign w:val="center"/>
          </w:tcPr>
          <w:p w14:paraId="4401B0B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FE42A6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F3A87E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37D943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委员</w:t>
            </w:r>
          </w:p>
        </w:tc>
        <w:tc>
          <w:tcPr>
            <w:tcW w:w="856" w:type="dxa"/>
            <w:vAlign w:val="center"/>
          </w:tcPr>
          <w:p w14:paraId="43AD061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3DA31A82" w14:textId="77777777">
        <w:trPr>
          <w:trHeight w:val="283"/>
          <w:jc w:val="center"/>
        </w:trPr>
        <w:tc>
          <w:tcPr>
            <w:tcW w:w="817" w:type="dxa"/>
            <w:vMerge/>
            <w:vAlign w:val="center"/>
          </w:tcPr>
          <w:p w14:paraId="51B8DD7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C15CDE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2B896B1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校共青团</w:t>
            </w:r>
          </w:p>
        </w:tc>
        <w:tc>
          <w:tcPr>
            <w:tcW w:w="5021" w:type="dxa"/>
            <w:gridSpan w:val="2"/>
            <w:vAlign w:val="center"/>
          </w:tcPr>
          <w:p w14:paraId="51DF20F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委员、兼职副书记（含校区）</w:t>
            </w:r>
          </w:p>
        </w:tc>
        <w:tc>
          <w:tcPr>
            <w:tcW w:w="856" w:type="dxa"/>
            <w:vAlign w:val="center"/>
          </w:tcPr>
          <w:p w14:paraId="780046A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1.2</w:t>
            </w:r>
          </w:p>
        </w:tc>
      </w:tr>
      <w:tr w:rsidR="001B5289" w14:paraId="4E8514B2" w14:textId="77777777">
        <w:trPr>
          <w:trHeight w:val="283"/>
          <w:jc w:val="center"/>
        </w:trPr>
        <w:tc>
          <w:tcPr>
            <w:tcW w:w="817" w:type="dxa"/>
            <w:vMerge/>
            <w:vAlign w:val="center"/>
          </w:tcPr>
          <w:p w14:paraId="353CBCBA"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620FAB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A3E514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73C22B0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部长（含副部长）</w:t>
            </w:r>
          </w:p>
        </w:tc>
        <w:tc>
          <w:tcPr>
            <w:tcW w:w="856" w:type="dxa"/>
            <w:vAlign w:val="center"/>
          </w:tcPr>
          <w:p w14:paraId="7AF9718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5EE71F09" w14:textId="77777777">
        <w:trPr>
          <w:trHeight w:val="283"/>
          <w:jc w:val="center"/>
        </w:trPr>
        <w:tc>
          <w:tcPr>
            <w:tcW w:w="817" w:type="dxa"/>
            <w:vMerge/>
            <w:vAlign w:val="center"/>
          </w:tcPr>
          <w:p w14:paraId="6277C39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798146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054BB39"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D9F257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干事</w:t>
            </w:r>
          </w:p>
        </w:tc>
        <w:tc>
          <w:tcPr>
            <w:tcW w:w="856" w:type="dxa"/>
            <w:vAlign w:val="center"/>
          </w:tcPr>
          <w:p w14:paraId="7D6D231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0.15</w:t>
            </w:r>
          </w:p>
        </w:tc>
      </w:tr>
      <w:tr w:rsidR="001B5289" w14:paraId="0708E7A0" w14:textId="77777777">
        <w:trPr>
          <w:trHeight w:val="283"/>
          <w:jc w:val="center"/>
        </w:trPr>
        <w:tc>
          <w:tcPr>
            <w:tcW w:w="817" w:type="dxa"/>
            <w:vMerge/>
            <w:vAlign w:val="center"/>
          </w:tcPr>
          <w:p w14:paraId="639E90C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52533C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0F4135F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院共青团</w:t>
            </w:r>
          </w:p>
        </w:tc>
        <w:tc>
          <w:tcPr>
            <w:tcW w:w="5021" w:type="dxa"/>
            <w:gridSpan w:val="2"/>
            <w:vAlign w:val="center"/>
          </w:tcPr>
          <w:p w14:paraId="53BEF25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副书记</w:t>
            </w:r>
          </w:p>
        </w:tc>
        <w:tc>
          <w:tcPr>
            <w:tcW w:w="856" w:type="dxa"/>
            <w:vAlign w:val="center"/>
          </w:tcPr>
          <w:p w14:paraId="5F637EE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1.0</w:t>
            </w:r>
          </w:p>
        </w:tc>
      </w:tr>
      <w:tr w:rsidR="001B5289" w14:paraId="2C5A4E59" w14:textId="77777777">
        <w:trPr>
          <w:trHeight w:val="283"/>
          <w:jc w:val="center"/>
        </w:trPr>
        <w:tc>
          <w:tcPr>
            <w:tcW w:w="817" w:type="dxa"/>
            <w:vMerge/>
            <w:vAlign w:val="center"/>
          </w:tcPr>
          <w:p w14:paraId="7BAA87F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82EFA5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D463C1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2A7AF99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委员</w:t>
            </w:r>
          </w:p>
        </w:tc>
        <w:tc>
          <w:tcPr>
            <w:tcW w:w="856" w:type="dxa"/>
            <w:vAlign w:val="center"/>
          </w:tcPr>
          <w:p w14:paraId="4AC6168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4DDCAB2D" w14:textId="77777777">
        <w:trPr>
          <w:trHeight w:val="283"/>
          <w:jc w:val="center"/>
        </w:trPr>
        <w:tc>
          <w:tcPr>
            <w:tcW w:w="817" w:type="dxa"/>
            <w:vMerge/>
            <w:vAlign w:val="center"/>
          </w:tcPr>
          <w:p w14:paraId="1F7C6CFF"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36E431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8116629"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E88F65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部长</w:t>
            </w:r>
          </w:p>
        </w:tc>
        <w:tc>
          <w:tcPr>
            <w:tcW w:w="856" w:type="dxa"/>
            <w:vAlign w:val="center"/>
          </w:tcPr>
          <w:p w14:paraId="375EE0A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601C6AFF" w14:textId="77777777">
        <w:trPr>
          <w:trHeight w:val="283"/>
          <w:jc w:val="center"/>
        </w:trPr>
        <w:tc>
          <w:tcPr>
            <w:tcW w:w="817" w:type="dxa"/>
            <w:vMerge/>
            <w:vAlign w:val="center"/>
          </w:tcPr>
          <w:p w14:paraId="259FAEA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9FBCCD9"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BEEAA0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DFD988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副部长</w:t>
            </w:r>
          </w:p>
        </w:tc>
        <w:tc>
          <w:tcPr>
            <w:tcW w:w="856" w:type="dxa"/>
            <w:vAlign w:val="center"/>
          </w:tcPr>
          <w:p w14:paraId="24D024B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0BC80CEC" w14:textId="77777777">
        <w:trPr>
          <w:trHeight w:val="283"/>
          <w:jc w:val="center"/>
        </w:trPr>
        <w:tc>
          <w:tcPr>
            <w:tcW w:w="817" w:type="dxa"/>
            <w:vMerge/>
            <w:vAlign w:val="center"/>
          </w:tcPr>
          <w:p w14:paraId="3D41AA8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B37DA7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8C5679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5822F91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干事</w:t>
            </w:r>
          </w:p>
        </w:tc>
        <w:tc>
          <w:tcPr>
            <w:tcW w:w="856" w:type="dxa"/>
            <w:vAlign w:val="center"/>
          </w:tcPr>
          <w:p w14:paraId="50BA07B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08C5C01E" w14:textId="77777777">
        <w:trPr>
          <w:trHeight w:val="283"/>
          <w:jc w:val="center"/>
        </w:trPr>
        <w:tc>
          <w:tcPr>
            <w:tcW w:w="817" w:type="dxa"/>
            <w:vMerge/>
            <w:vAlign w:val="center"/>
          </w:tcPr>
          <w:p w14:paraId="14A467B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22CABB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06C4F84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校学生会</w:t>
            </w:r>
          </w:p>
        </w:tc>
        <w:tc>
          <w:tcPr>
            <w:tcW w:w="5021" w:type="dxa"/>
            <w:gridSpan w:val="2"/>
            <w:vAlign w:val="center"/>
          </w:tcPr>
          <w:p w14:paraId="4D74AED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常委</w:t>
            </w:r>
          </w:p>
        </w:tc>
        <w:tc>
          <w:tcPr>
            <w:tcW w:w="856" w:type="dxa"/>
            <w:vAlign w:val="center"/>
          </w:tcPr>
          <w:p w14:paraId="1064DED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1.2</w:t>
            </w:r>
          </w:p>
        </w:tc>
      </w:tr>
      <w:tr w:rsidR="001B5289" w14:paraId="7D266FB6" w14:textId="77777777">
        <w:trPr>
          <w:trHeight w:val="283"/>
          <w:jc w:val="center"/>
        </w:trPr>
        <w:tc>
          <w:tcPr>
            <w:tcW w:w="817" w:type="dxa"/>
            <w:vMerge/>
            <w:vAlign w:val="center"/>
          </w:tcPr>
          <w:p w14:paraId="2567E27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D68B9F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5B3096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507D8C7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szCs w:val="24"/>
              </w:rPr>
              <w:t>校区副主席</w:t>
            </w:r>
          </w:p>
        </w:tc>
        <w:tc>
          <w:tcPr>
            <w:tcW w:w="856" w:type="dxa"/>
            <w:vAlign w:val="center"/>
          </w:tcPr>
          <w:p w14:paraId="7B8374D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16090126" w14:textId="77777777">
        <w:trPr>
          <w:trHeight w:val="283"/>
          <w:jc w:val="center"/>
        </w:trPr>
        <w:tc>
          <w:tcPr>
            <w:tcW w:w="817" w:type="dxa"/>
            <w:vMerge/>
            <w:vAlign w:val="center"/>
          </w:tcPr>
          <w:p w14:paraId="4698930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64D3B6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3BEC995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7EC2630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szCs w:val="24"/>
              </w:rPr>
              <w:t>部长</w:t>
            </w:r>
          </w:p>
        </w:tc>
        <w:tc>
          <w:tcPr>
            <w:tcW w:w="856" w:type="dxa"/>
            <w:vAlign w:val="center"/>
          </w:tcPr>
          <w:p w14:paraId="025F1DD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65BAE2D6" w14:textId="77777777">
        <w:trPr>
          <w:trHeight w:val="283"/>
          <w:jc w:val="center"/>
        </w:trPr>
        <w:tc>
          <w:tcPr>
            <w:tcW w:w="817" w:type="dxa"/>
            <w:vMerge/>
            <w:vAlign w:val="center"/>
          </w:tcPr>
          <w:p w14:paraId="727DD72F"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0B528B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0E91F3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2A5EAC0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szCs w:val="24"/>
              </w:rPr>
              <w:t>副部长</w:t>
            </w:r>
          </w:p>
        </w:tc>
        <w:tc>
          <w:tcPr>
            <w:tcW w:w="856" w:type="dxa"/>
            <w:vAlign w:val="center"/>
          </w:tcPr>
          <w:p w14:paraId="0CF9C9A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0.5</w:t>
            </w:r>
          </w:p>
        </w:tc>
      </w:tr>
      <w:tr w:rsidR="001B5289" w14:paraId="030BDC2A" w14:textId="77777777">
        <w:trPr>
          <w:trHeight w:val="283"/>
          <w:jc w:val="center"/>
        </w:trPr>
        <w:tc>
          <w:tcPr>
            <w:tcW w:w="817" w:type="dxa"/>
            <w:vMerge/>
            <w:vAlign w:val="center"/>
          </w:tcPr>
          <w:p w14:paraId="4D9D28A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12D3A4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F2184B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23EC5E6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干事</w:t>
            </w:r>
          </w:p>
        </w:tc>
        <w:tc>
          <w:tcPr>
            <w:tcW w:w="856" w:type="dxa"/>
            <w:vAlign w:val="center"/>
          </w:tcPr>
          <w:p w14:paraId="3DEE890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w:t>
            </w:r>
          </w:p>
        </w:tc>
      </w:tr>
      <w:tr w:rsidR="001B5289" w14:paraId="0AB587E6" w14:textId="77777777">
        <w:trPr>
          <w:trHeight w:val="283"/>
          <w:jc w:val="center"/>
        </w:trPr>
        <w:tc>
          <w:tcPr>
            <w:tcW w:w="817" w:type="dxa"/>
            <w:vMerge/>
            <w:vAlign w:val="center"/>
          </w:tcPr>
          <w:p w14:paraId="7909EC1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CB2BDA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40222F9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院学生会</w:t>
            </w:r>
          </w:p>
        </w:tc>
        <w:tc>
          <w:tcPr>
            <w:tcW w:w="5021" w:type="dxa"/>
            <w:gridSpan w:val="2"/>
            <w:vAlign w:val="center"/>
          </w:tcPr>
          <w:p w14:paraId="7A88AD1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主席</w:t>
            </w:r>
          </w:p>
        </w:tc>
        <w:tc>
          <w:tcPr>
            <w:tcW w:w="856" w:type="dxa"/>
            <w:vAlign w:val="center"/>
          </w:tcPr>
          <w:p w14:paraId="6865212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1.0</w:t>
            </w:r>
          </w:p>
        </w:tc>
      </w:tr>
      <w:tr w:rsidR="001B5289" w14:paraId="64C93F04" w14:textId="77777777">
        <w:trPr>
          <w:trHeight w:val="283"/>
          <w:jc w:val="center"/>
        </w:trPr>
        <w:tc>
          <w:tcPr>
            <w:tcW w:w="817" w:type="dxa"/>
            <w:vMerge/>
            <w:vAlign w:val="center"/>
          </w:tcPr>
          <w:p w14:paraId="712B34E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199848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97DACD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55DB69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副主席（含常务）</w:t>
            </w:r>
          </w:p>
        </w:tc>
        <w:tc>
          <w:tcPr>
            <w:tcW w:w="856" w:type="dxa"/>
            <w:vAlign w:val="center"/>
          </w:tcPr>
          <w:p w14:paraId="77326E9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50CC0339" w14:textId="77777777">
        <w:trPr>
          <w:trHeight w:val="283"/>
          <w:jc w:val="center"/>
        </w:trPr>
        <w:tc>
          <w:tcPr>
            <w:tcW w:w="817" w:type="dxa"/>
            <w:vMerge/>
            <w:vAlign w:val="center"/>
          </w:tcPr>
          <w:p w14:paraId="1783641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6A3352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E39C8A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9D3285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部长</w:t>
            </w:r>
          </w:p>
        </w:tc>
        <w:tc>
          <w:tcPr>
            <w:tcW w:w="856" w:type="dxa"/>
            <w:vAlign w:val="center"/>
          </w:tcPr>
          <w:p w14:paraId="64C0BAD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7F260974" w14:textId="77777777">
        <w:trPr>
          <w:trHeight w:val="283"/>
          <w:jc w:val="center"/>
        </w:trPr>
        <w:tc>
          <w:tcPr>
            <w:tcW w:w="817" w:type="dxa"/>
            <w:vMerge/>
            <w:vAlign w:val="center"/>
          </w:tcPr>
          <w:p w14:paraId="3DA481F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B1BB06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04B7C6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AEFF6D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副部长</w:t>
            </w:r>
          </w:p>
        </w:tc>
        <w:tc>
          <w:tcPr>
            <w:tcW w:w="856" w:type="dxa"/>
            <w:vAlign w:val="center"/>
          </w:tcPr>
          <w:p w14:paraId="32DDB99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532359DF" w14:textId="77777777">
        <w:trPr>
          <w:trHeight w:val="283"/>
          <w:jc w:val="center"/>
        </w:trPr>
        <w:tc>
          <w:tcPr>
            <w:tcW w:w="817" w:type="dxa"/>
            <w:vMerge/>
            <w:vAlign w:val="center"/>
          </w:tcPr>
          <w:p w14:paraId="7145B667"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A7372A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A020D1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BBC18F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干事</w:t>
            </w:r>
          </w:p>
        </w:tc>
        <w:tc>
          <w:tcPr>
            <w:tcW w:w="856" w:type="dxa"/>
            <w:vAlign w:val="center"/>
          </w:tcPr>
          <w:p w14:paraId="1A15D89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2884F051" w14:textId="77777777">
        <w:trPr>
          <w:trHeight w:val="283"/>
          <w:jc w:val="center"/>
        </w:trPr>
        <w:tc>
          <w:tcPr>
            <w:tcW w:w="817" w:type="dxa"/>
            <w:vMerge/>
            <w:vAlign w:val="center"/>
          </w:tcPr>
          <w:p w14:paraId="0E3B964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F00181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61A8704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社 团</w:t>
            </w:r>
          </w:p>
        </w:tc>
        <w:tc>
          <w:tcPr>
            <w:tcW w:w="5021" w:type="dxa"/>
            <w:gridSpan w:val="2"/>
          </w:tcPr>
          <w:p w14:paraId="15E8832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第一负责人（会长或主席，含校区）</w:t>
            </w:r>
          </w:p>
        </w:tc>
        <w:tc>
          <w:tcPr>
            <w:tcW w:w="856" w:type="dxa"/>
          </w:tcPr>
          <w:p w14:paraId="13FB3DF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w:t>
            </w:r>
          </w:p>
        </w:tc>
      </w:tr>
      <w:tr w:rsidR="001B5289" w14:paraId="2CF41E5F" w14:textId="77777777">
        <w:trPr>
          <w:trHeight w:val="283"/>
          <w:jc w:val="center"/>
        </w:trPr>
        <w:tc>
          <w:tcPr>
            <w:tcW w:w="817" w:type="dxa"/>
            <w:vMerge/>
            <w:vAlign w:val="center"/>
          </w:tcPr>
          <w:p w14:paraId="0F04272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D5DA5F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CB5603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55398D4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第二负责人（副会、副主席、秘书长以及俱乐部队长等）</w:t>
            </w:r>
          </w:p>
        </w:tc>
        <w:tc>
          <w:tcPr>
            <w:tcW w:w="856" w:type="dxa"/>
          </w:tcPr>
          <w:p w14:paraId="1BEEA31C"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0.2</w:t>
            </w:r>
          </w:p>
        </w:tc>
      </w:tr>
      <w:tr w:rsidR="001B5289" w14:paraId="200BF803" w14:textId="77777777">
        <w:trPr>
          <w:trHeight w:val="283"/>
          <w:jc w:val="center"/>
        </w:trPr>
        <w:tc>
          <w:tcPr>
            <w:tcW w:w="817" w:type="dxa"/>
            <w:vMerge/>
            <w:vAlign w:val="center"/>
          </w:tcPr>
          <w:p w14:paraId="2C3DFB0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0D31CB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E00AF8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tcPr>
          <w:p w14:paraId="1B59D5B6"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部长、副部长、俱乐部副队长</w:t>
            </w:r>
          </w:p>
        </w:tc>
        <w:tc>
          <w:tcPr>
            <w:tcW w:w="856" w:type="dxa"/>
          </w:tcPr>
          <w:p w14:paraId="6068658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0.1</w:t>
            </w:r>
          </w:p>
        </w:tc>
      </w:tr>
      <w:tr w:rsidR="001B5289" w14:paraId="57AE6C68" w14:textId="77777777">
        <w:trPr>
          <w:trHeight w:val="283"/>
          <w:jc w:val="center"/>
        </w:trPr>
        <w:tc>
          <w:tcPr>
            <w:tcW w:w="817" w:type="dxa"/>
            <w:vMerge/>
            <w:vAlign w:val="center"/>
          </w:tcPr>
          <w:p w14:paraId="06364A4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BCB7E2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78B440A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班 级</w:t>
            </w:r>
          </w:p>
        </w:tc>
        <w:tc>
          <w:tcPr>
            <w:tcW w:w="5021" w:type="dxa"/>
            <w:gridSpan w:val="2"/>
            <w:vAlign w:val="center"/>
          </w:tcPr>
          <w:p w14:paraId="36219C2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szCs w:val="24"/>
              </w:rPr>
              <w:t>班长</w:t>
            </w:r>
          </w:p>
        </w:tc>
        <w:tc>
          <w:tcPr>
            <w:tcW w:w="856" w:type="dxa"/>
            <w:vAlign w:val="center"/>
          </w:tcPr>
          <w:p w14:paraId="426FD79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4950B199" w14:textId="77777777">
        <w:trPr>
          <w:trHeight w:val="283"/>
          <w:jc w:val="center"/>
        </w:trPr>
        <w:tc>
          <w:tcPr>
            <w:tcW w:w="817" w:type="dxa"/>
            <w:vMerge/>
            <w:vAlign w:val="center"/>
          </w:tcPr>
          <w:p w14:paraId="5981C69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2AC95E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1FE985B"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vAlign w:val="center"/>
          </w:tcPr>
          <w:p w14:paraId="6F2796B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副班长、学习委员、团支书</w:t>
            </w:r>
          </w:p>
        </w:tc>
        <w:tc>
          <w:tcPr>
            <w:tcW w:w="856" w:type="dxa"/>
            <w:vAlign w:val="center"/>
          </w:tcPr>
          <w:p w14:paraId="5CCD415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357298B4" w14:textId="77777777">
        <w:trPr>
          <w:trHeight w:val="283"/>
          <w:jc w:val="center"/>
        </w:trPr>
        <w:tc>
          <w:tcPr>
            <w:tcW w:w="817" w:type="dxa"/>
            <w:vMerge/>
            <w:vAlign w:val="center"/>
          </w:tcPr>
          <w:p w14:paraId="37BA124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85AE8A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29C52D7"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tcPr>
          <w:p w14:paraId="5222EBD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其他班委</w:t>
            </w:r>
          </w:p>
        </w:tc>
        <w:tc>
          <w:tcPr>
            <w:tcW w:w="856" w:type="dxa"/>
          </w:tcPr>
          <w:p w14:paraId="20BE092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78A6BEA0" w14:textId="77777777">
        <w:trPr>
          <w:trHeight w:val="283"/>
          <w:jc w:val="center"/>
        </w:trPr>
        <w:tc>
          <w:tcPr>
            <w:tcW w:w="817" w:type="dxa"/>
            <w:vMerge w:val="restart"/>
            <w:vAlign w:val="center"/>
          </w:tcPr>
          <w:p w14:paraId="08590251" w14:textId="77777777" w:rsidR="001B5289" w:rsidRDefault="000C2A60">
            <w:pPr>
              <w:widowControl/>
              <w:spacing w:line="500" w:lineRule="atLeast"/>
              <w:ind w:firstLineChars="0" w:firstLine="0"/>
              <w:jc w:val="center"/>
              <w:rPr>
                <w:rFonts w:ascii="仿宋_GB2312" w:hAnsi="仿宋_GB2312" w:cs="仿宋_GB2312"/>
                <w:b/>
                <w:color w:val="000000" w:themeColor="text1"/>
                <w:szCs w:val="24"/>
              </w:rPr>
            </w:pPr>
            <w:r>
              <w:rPr>
                <w:rFonts w:ascii="仿宋_GB2312" w:hAnsi="仿宋_GB2312" w:cs="仿宋_GB2312" w:hint="eastAsia"/>
                <w:b/>
                <w:color w:val="000000" w:themeColor="text1"/>
                <w:szCs w:val="24"/>
              </w:rPr>
              <w:t>家国情怀</w:t>
            </w:r>
          </w:p>
        </w:tc>
        <w:tc>
          <w:tcPr>
            <w:tcW w:w="825" w:type="dxa"/>
            <w:vMerge w:val="restart"/>
            <w:vAlign w:val="center"/>
          </w:tcPr>
          <w:p w14:paraId="59BA977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劳动素养</w:t>
            </w:r>
          </w:p>
          <w:p w14:paraId="6652B43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（志愿服务、社会实践、专业培训</w:t>
            </w:r>
            <w:r>
              <w:rPr>
                <w:rFonts w:ascii="仿宋_GB2312" w:hAnsi="仿宋_GB2312" w:cs="仿宋_GB2312" w:hint="eastAsia"/>
                <w:color w:val="000000" w:themeColor="text1"/>
                <w:szCs w:val="24"/>
              </w:rPr>
              <w:lastRenderedPageBreak/>
              <w:t>等）C1</w:t>
            </w:r>
          </w:p>
        </w:tc>
        <w:tc>
          <w:tcPr>
            <w:tcW w:w="1429" w:type="dxa"/>
            <w:vMerge w:val="restart"/>
            <w:vAlign w:val="center"/>
          </w:tcPr>
          <w:p w14:paraId="0DD843A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lastRenderedPageBreak/>
              <w:t>国家级</w:t>
            </w:r>
          </w:p>
        </w:tc>
        <w:tc>
          <w:tcPr>
            <w:tcW w:w="5021" w:type="dxa"/>
            <w:gridSpan w:val="2"/>
            <w:vAlign w:val="center"/>
          </w:tcPr>
          <w:p w14:paraId="3CA719F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个人一等奖</w:t>
            </w:r>
          </w:p>
        </w:tc>
        <w:tc>
          <w:tcPr>
            <w:tcW w:w="856" w:type="dxa"/>
            <w:vAlign w:val="center"/>
          </w:tcPr>
          <w:p w14:paraId="719B94C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1.0</w:t>
            </w:r>
          </w:p>
        </w:tc>
      </w:tr>
      <w:tr w:rsidR="001B5289" w14:paraId="7559CAD6" w14:textId="77777777">
        <w:trPr>
          <w:trHeight w:val="283"/>
          <w:jc w:val="center"/>
        </w:trPr>
        <w:tc>
          <w:tcPr>
            <w:tcW w:w="817" w:type="dxa"/>
            <w:vMerge/>
            <w:vAlign w:val="center"/>
          </w:tcPr>
          <w:p w14:paraId="2FEBEC8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8DE8A68"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C707F90"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vAlign w:val="center"/>
          </w:tcPr>
          <w:p w14:paraId="62DA9199"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个人二等奖</w:t>
            </w:r>
          </w:p>
        </w:tc>
        <w:tc>
          <w:tcPr>
            <w:tcW w:w="856" w:type="dxa"/>
            <w:vAlign w:val="center"/>
          </w:tcPr>
          <w:p w14:paraId="7610961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14BC7304" w14:textId="77777777">
        <w:trPr>
          <w:trHeight w:val="283"/>
          <w:jc w:val="center"/>
        </w:trPr>
        <w:tc>
          <w:tcPr>
            <w:tcW w:w="817" w:type="dxa"/>
            <w:vMerge/>
            <w:vAlign w:val="center"/>
          </w:tcPr>
          <w:p w14:paraId="10C76AA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D536CB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47DD550"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vAlign w:val="center"/>
          </w:tcPr>
          <w:p w14:paraId="3A6D201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个人三等奖、优秀奖（4-8名）</w:t>
            </w:r>
          </w:p>
        </w:tc>
        <w:tc>
          <w:tcPr>
            <w:tcW w:w="856" w:type="dxa"/>
            <w:vAlign w:val="center"/>
          </w:tcPr>
          <w:p w14:paraId="077453B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78CF60FD" w14:textId="77777777">
        <w:trPr>
          <w:trHeight w:val="283"/>
          <w:jc w:val="center"/>
        </w:trPr>
        <w:tc>
          <w:tcPr>
            <w:tcW w:w="817" w:type="dxa"/>
            <w:vMerge/>
            <w:vAlign w:val="center"/>
          </w:tcPr>
          <w:p w14:paraId="1C952AA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1915BF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0813D9C"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vAlign w:val="center"/>
          </w:tcPr>
          <w:p w14:paraId="59257CB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团体一等奖</w:t>
            </w:r>
          </w:p>
        </w:tc>
        <w:tc>
          <w:tcPr>
            <w:tcW w:w="856" w:type="dxa"/>
            <w:vAlign w:val="center"/>
          </w:tcPr>
          <w:p w14:paraId="0E2D3ED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0.9</w:t>
            </w:r>
          </w:p>
        </w:tc>
      </w:tr>
      <w:tr w:rsidR="001B5289" w14:paraId="79FD7DE1" w14:textId="77777777">
        <w:trPr>
          <w:trHeight w:val="283"/>
          <w:jc w:val="center"/>
        </w:trPr>
        <w:tc>
          <w:tcPr>
            <w:tcW w:w="817" w:type="dxa"/>
            <w:vMerge/>
            <w:vAlign w:val="center"/>
          </w:tcPr>
          <w:p w14:paraId="46C8C94A"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FDEEDA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64F19D9"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vAlign w:val="center"/>
          </w:tcPr>
          <w:p w14:paraId="639F63EF"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团体二等奖</w:t>
            </w:r>
          </w:p>
        </w:tc>
        <w:tc>
          <w:tcPr>
            <w:tcW w:w="856" w:type="dxa"/>
            <w:vAlign w:val="center"/>
          </w:tcPr>
          <w:p w14:paraId="74C9BA5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0.7</w:t>
            </w:r>
          </w:p>
        </w:tc>
      </w:tr>
      <w:tr w:rsidR="001B5289" w14:paraId="7C8A3C53" w14:textId="77777777">
        <w:trPr>
          <w:trHeight w:val="283"/>
          <w:jc w:val="center"/>
        </w:trPr>
        <w:tc>
          <w:tcPr>
            <w:tcW w:w="817" w:type="dxa"/>
            <w:vMerge/>
            <w:vAlign w:val="center"/>
          </w:tcPr>
          <w:p w14:paraId="0CD31375"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89E269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63AC2A7" w14:textId="77777777" w:rsidR="001B5289" w:rsidRDefault="001B5289">
            <w:pPr>
              <w:widowControl/>
              <w:spacing w:line="500" w:lineRule="atLeast"/>
              <w:ind w:firstLineChars="0" w:firstLine="0"/>
              <w:jc w:val="center"/>
              <w:rPr>
                <w:rFonts w:ascii="仿宋_GB2312" w:hAnsi="仿宋_GB2312" w:cs="仿宋_GB2312"/>
                <w:color w:val="000000" w:themeColor="text1"/>
                <w:kern w:val="0"/>
                <w:szCs w:val="24"/>
              </w:rPr>
            </w:pPr>
          </w:p>
        </w:tc>
        <w:tc>
          <w:tcPr>
            <w:tcW w:w="5021" w:type="dxa"/>
            <w:gridSpan w:val="2"/>
            <w:vAlign w:val="center"/>
          </w:tcPr>
          <w:p w14:paraId="174A2DB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团体三等奖、优秀奖（4-8名）</w:t>
            </w:r>
          </w:p>
        </w:tc>
        <w:tc>
          <w:tcPr>
            <w:tcW w:w="856" w:type="dxa"/>
            <w:vAlign w:val="center"/>
          </w:tcPr>
          <w:p w14:paraId="13C80C3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29A123B1" w14:textId="77777777">
        <w:trPr>
          <w:trHeight w:val="283"/>
          <w:jc w:val="center"/>
        </w:trPr>
        <w:tc>
          <w:tcPr>
            <w:tcW w:w="817" w:type="dxa"/>
            <w:vMerge/>
            <w:vAlign w:val="center"/>
          </w:tcPr>
          <w:p w14:paraId="5E3936E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3FB6A5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6F2AAD0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省级</w:t>
            </w:r>
          </w:p>
        </w:tc>
        <w:tc>
          <w:tcPr>
            <w:tcW w:w="5021" w:type="dxa"/>
            <w:gridSpan w:val="2"/>
            <w:vAlign w:val="center"/>
          </w:tcPr>
          <w:p w14:paraId="533D765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个人一等奖</w:t>
            </w:r>
          </w:p>
        </w:tc>
        <w:tc>
          <w:tcPr>
            <w:tcW w:w="856" w:type="dxa"/>
            <w:vAlign w:val="center"/>
          </w:tcPr>
          <w:p w14:paraId="77F2688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0.8</w:t>
            </w:r>
          </w:p>
        </w:tc>
      </w:tr>
      <w:tr w:rsidR="001B5289" w14:paraId="21038C48" w14:textId="77777777">
        <w:trPr>
          <w:trHeight w:val="283"/>
          <w:jc w:val="center"/>
        </w:trPr>
        <w:tc>
          <w:tcPr>
            <w:tcW w:w="817" w:type="dxa"/>
            <w:vMerge/>
            <w:vAlign w:val="center"/>
          </w:tcPr>
          <w:p w14:paraId="25E30190"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10BFB700"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25DC2BA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A8294E9"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个人二等奖</w:t>
            </w:r>
          </w:p>
        </w:tc>
        <w:tc>
          <w:tcPr>
            <w:tcW w:w="856" w:type="dxa"/>
            <w:vAlign w:val="center"/>
          </w:tcPr>
          <w:p w14:paraId="4E9764D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0.7</w:t>
            </w:r>
          </w:p>
        </w:tc>
      </w:tr>
      <w:tr w:rsidR="001B5289" w14:paraId="069D8613" w14:textId="77777777">
        <w:trPr>
          <w:trHeight w:val="283"/>
          <w:jc w:val="center"/>
        </w:trPr>
        <w:tc>
          <w:tcPr>
            <w:tcW w:w="817" w:type="dxa"/>
            <w:vMerge/>
            <w:vAlign w:val="center"/>
          </w:tcPr>
          <w:p w14:paraId="20295E4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E12A58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C642C4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A03F86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个人三等奖、优秀奖（4-8名）</w:t>
            </w:r>
          </w:p>
        </w:tc>
        <w:tc>
          <w:tcPr>
            <w:tcW w:w="856" w:type="dxa"/>
            <w:vAlign w:val="center"/>
          </w:tcPr>
          <w:p w14:paraId="555DB2B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0.5</w:t>
            </w:r>
          </w:p>
        </w:tc>
      </w:tr>
      <w:tr w:rsidR="001B5289" w14:paraId="162BDC3D" w14:textId="77777777">
        <w:trPr>
          <w:trHeight w:val="283"/>
          <w:jc w:val="center"/>
        </w:trPr>
        <w:tc>
          <w:tcPr>
            <w:tcW w:w="817" w:type="dxa"/>
            <w:vMerge/>
            <w:vAlign w:val="center"/>
          </w:tcPr>
          <w:p w14:paraId="642D42D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76A3E4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1E4BDA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3F4D8E6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团体一等奖</w:t>
            </w:r>
          </w:p>
        </w:tc>
        <w:tc>
          <w:tcPr>
            <w:tcW w:w="856" w:type="dxa"/>
            <w:vAlign w:val="center"/>
          </w:tcPr>
          <w:p w14:paraId="1D5D0F9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0.7</w:t>
            </w:r>
          </w:p>
        </w:tc>
      </w:tr>
      <w:tr w:rsidR="001B5289" w14:paraId="56D4FAA4" w14:textId="77777777">
        <w:trPr>
          <w:trHeight w:val="283"/>
          <w:jc w:val="center"/>
        </w:trPr>
        <w:tc>
          <w:tcPr>
            <w:tcW w:w="817" w:type="dxa"/>
            <w:vMerge/>
            <w:vAlign w:val="center"/>
          </w:tcPr>
          <w:p w14:paraId="2BACD57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086371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7FCF0D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DAFF60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团体二等奖</w:t>
            </w:r>
          </w:p>
        </w:tc>
        <w:tc>
          <w:tcPr>
            <w:tcW w:w="856" w:type="dxa"/>
            <w:vAlign w:val="center"/>
          </w:tcPr>
          <w:p w14:paraId="027ED599"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0.6</w:t>
            </w:r>
          </w:p>
        </w:tc>
      </w:tr>
      <w:tr w:rsidR="001B5289" w14:paraId="17F362B4" w14:textId="77777777">
        <w:trPr>
          <w:trHeight w:val="283"/>
          <w:jc w:val="center"/>
        </w:trPr>
        <w:tc>
          <w:tcPr>
            <w:tcW w:w="817" w:type="dxa"/>
            <w:vMerge/>
            <w:vAlign w:val="center"/>
          </w:tcPr>
          <w:p w14:paraId="43A037ED"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48E617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53E721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7ACB8D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团体三等奖、优秀奖（4-8名）</w:t>
            </w:r>
          </w:p>
        </w:tc>
        <w:tc>
          <w:tcPr>
            <w:tcW w:w="856" w:type="dxa"/>
            <w:vAlign w:val="center"/>
          </w:tcPr>
          <w:p w14:paraId="583C2F6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0E61F212" w14:textId="77777777">
        <w:trPr>
          <w:trHeight w:val="283"/>
          <w:jc w:val="center"/>
        </w:trPr>
        <w:tc>
          <w:tcPr>
            <w:tcW w:w="817" w:type="dxa"/>
            <w:vMerge/>
            <w:vAlign w:val="center"/>
          </w:tcPr>
          <w:p w14:paraId="6F1E568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9EA494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2C0A8A6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校级/市级</w:t>
            </w:r>
          </w:p>
        </w:tc>
        <w:tc>
          <w:tcPr>
            <w:tcW w:w="5021" w:type="dxa"/>
            <w:gridSpan w:val="2"/>
            <w:vAlign w:val="center"/>
          </w:tcPr>
          <w:p w14:paraId="2B6C684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个人一等奖</w:t>
            </w:r>
          </w:p>
        </w:tc>
        <w:tc>
          <w:tcPr>
            <w:tcW w:w="856" w:type="dxa"/>
            <w:vAlign w:val="center"/>
          </w:tcPr>
          <w:p w14:paraId="78E899D1"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0.5</w:t>
            </w:r>
          </w:p>
        </w:tc>
      </w:tr>
      <w:tr w:rsidR="001B5289" w14:paraId="799403AA" w14:textId="77777777">
        <w:trPr>
          <w:trHeight w:val="283"/>
          <w:jc w:val="center"/>
        </w:trPr>
        <w:tc>
          <w:tcPr>
            <w:tcW w:w="817" w:type="dxa"/>
            <w:vMerge/>
            <w:vAlign w:val="center"/>
          </w:tcPr>
          <w:p w14:paraId="5E905BDA"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320A6B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6A7AEB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9E76BB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个人二等奖</w:t>
            </w:r>
          </w:p>
        </w:tc>
        <w:tc>
          <w:tcPr>
            <w:tcW w:w="856" w:type="dxa"/>
            <w:vAlign w:val="center"/>
          </w:tcPr>
          <w:p w14:paraId="5E1C2A6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038E5147" w14:textId="77777777">
        <w:trPr>
          <w:trHeight w:val="283"/>
          <w:jc w:val="center"/>
        </w:trPr>
        <w:tc>
          <w:tcPr>
            <w:tcW w:w="817" w:type="dxa"/>
            <w:vMerge/>
            <w:vAlign w:val="center"/>
          </w:tcPr>
          <w:p w14:paraId="3E5D84D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24BD541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E4ED99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1FEE97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个人三等奖、优秀奖（4-8名）</w:t>
            </w:r>
          </w:p>
        </w:tc>
        <w:tc>
          <w:tcPr>
            <w:tcW w:w="856" w:type="dxa"/>
            <w:vAlign w:val="center"/>
          </w:tcPr>
          <w:p w14:paraId="2B4EA7F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205F48CB" w14:textId="77777777">
        <w:trPr>
          <w:trHeight w:val="283"/>
          <w:jc w:val="center"/>
        </w:trPr>
        <w:tc>
          <w:tcPr>
            <w:tcW w:w="817" w:type="dxa"/>
            <w:vMerge/>
            <w:vAlign w:val="center"/>
          </w:tcPr>
          <w:p w14:paraId="05D0D12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6F4C67F"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76FBD3E"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4BBDBD3"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团体一等奖</w:t>
            </w:r>
          </w:p>
        </w:tc>
        <w:tc>
          <w:tcPr>
            <w:tcW w:w="856" w:type="dxa"/>
            <w:vAlign w:val="center"/>
          </w:tcPr>
          <w:p w14:paraId="75ED017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0.4</w:t>
            </w:r>
          </w:p>
        </w:tc>
      </w:tr>
      <w:tr w:rsidR="001B5289" w14:paraId="73092523" w14:textId="77777777">
        <w:trPr>
          <w:trHeight w:val="283"/>
          <w:jc w:val="center"/>
        </w:trPr>
        <w:tc>
          <w:tcPr>
            <w:tcW w:w="817" w:type="dxa"/>
            <w:vMerge/>
            <w:vAlign w:val="center"/>
          </w:tcPr>
          <w:p w14:paraId="02785DB4"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EAF809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DE4A4D5"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7943B8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团体二等奖</w:t>
            </w:r>
          </w:p>
        </w:tc>
        <w:tc>
          <w:tcPr>
            <w:tcW w:w="856" w:type="dxa"/>
            <w:vAlign w:val="center"/>
          </w:tcPr>
          <w:p w14:paraId="2CBD3E3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0A62B435" w14:textId="77777777">
        <w:trPr>
          <w:trHeight w:val="283"/>
          <w:jc w:val="center"/>
        </w:trPr>
        <w:tc>
          <w:tcPr>
            <w:tcW w:w="817" w:type="dxa"/>
            <w:vMerge/>
            <w:vAlign w:val="center"/>
          </w:tcPr>
          <w:p w14:paraId="40E2A96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289874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1182EE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17CC018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团体三等奖、优秀奖（4-8名）</w:t>
            </w:r>
          </w:p>
        </w:tc>
        <w:tc>
          <w:tcPr>
            <w:tcW w:w="856" w:type="dxa"/>
            <w:vAlign w:val="center"/>
          </w:tcPr>
          <w:p w14:paraId="0864497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0235A17B" w14:textId="77777777">
        <w:trPr>
          <w:trHeight w:val="283"/>
          <w:jc w:val="center"/>
        </w:trPr>
        <w:tc>
          <w:tcPr>
            <w:tcW w:w="817" w:type="dxa"/>
            <w:vMerge/>
            <w:vAlign w:val="center"/>
          </w:tcPr>
          <w:p w14:paraId="07A814E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636DA9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116CADEF"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校区级</w:t>
            </w:r>
          </w:p>
        </w:tc>
        <w:tc>
          <w:tcPr>
            <w:tcW w:w="5021" w:type="dxa"/>
            <w:gridSpan w:val="2"/>
            <w:vAlign w:val="center"/>
          </w:tcPr>
          <w:p w14:paraId="1159682B"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团体一等奖</w:t>
            </w:r>
          </w:p>
        </w:tc>
        <w:tc>
          <w:tcPr>
            <w:tcW w:w="856" w:type="dxa"/>
            <w:vAlign w:val="center"/>
          </w:tcPr>
          <w:p w14:paraId="2DFDF1E5"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41DEC0C9" w14:textId="77777777">
        <w:trPr>
          <w:trHeight w:val="283"/>
          <w:jc w:val="center"/>
        </w:trPr>
        <w:tc>
          <w:tcPr>
            <w:tcW w:w="817" w:type="dxa"/>
            <w:vMerge/>
            <w:vAlign w:val="center"/>
          </w:tcPr>
          <w:p w14:paraId="5E80A38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080D721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06DDDDB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8900376"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团体二等奖</w:t>
            </w:r>
          </w:p>
        </w:tc>
        <w:tc>
          <w:tcPr>
            <w:tcW w:w="856" w:type="dxa"/>
            <w:vAlign w:val="center"/>
          </w:tcPr>
          <w:p w14:paraId="17E1860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353A71A1" w14:textId="77777777">
        <w:trPr>
          <w:trHeight w:val="283"/>
          <w:jc w:val="center"/>
        </w:trPr>
        <w:tc>
          <w:tcPr>
            <w:tcW w:w="817" w:type="dxa"/>
            <w:vMerge/>
            <w:vAlign w:val="center"/>
          </w:tcPr>
          <w:p w14:paraId="1996B27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454A4C9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E68F4E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2B8816A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团体三等奖、优秀奖（4-8名）</w:t>
            </w:r>
          </w:p>
        </w:tc>
        <w:tc>
          <w:tcPr>
            <w:tcW w:w="856" w:type="dxa"/>
            <w:vAlign w:val="center"/>
          </w:tcPr>
          <w:p w14:paraId="1EDA3BF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w:t>
            </w:r>
          </w:p>
        </w:tc>
      </w:tr>
      <w:tr w:rsidR="001B5289" w14:paraId="6E82C226" w14:textId="77777777">
        <w:trPr>
          <w:trHeight w:val="283"/>
          <w:jc w:val="center"/>
        </w:trPr>
        <w:tc>
          <w:tcPr>
            <w:tcW w:w="817" w:type="dxa"/>
            <w:vMerge/>
            <w:vAlign w:val="center"/>
          </w:tcPr>
          <w:p w14:paraId="1E26089A"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424D0FD"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restart"/>
            <w:vAlign w:val="center"/>
          </w:tcPr>
          <w:p w14:paraId="037259F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院级</w:t>
            </w:r>
          </w:p>
          <w:p w14:paraId="54F253B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（社团级）</w:t>
            </w:r>
          </w:p>
        </w:tc>
        <w:tc>
          <w:tcPr>
            <w:tcW w:w="5021" w:type="dxa"/>
            <w:gridSpan w:val="2"/>
            <w:vAlign w:val="center"/>
          </w:tcPr>
          <w:p w14:paraId="6F81638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个人一等奖</w:t>
            </w:r>
          </w:p>
        </w:tc>
        <w:tc>
          <w:tcPr>
            <w:tcW w:w="856" w:type="dxa"/>
            <w:vAlign w:val="center"/>
          </w:tcPr>
          <w:p w14:paraId="51D4DF2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0.3</w:t>
            </w:r>
          </w:p>
        </w:tc>
      </w:tr>
      <w:tr w:rsidR="001B5289" w14:paraId="04032EFE" w14:textId="77777777">
        <w:trPr>
          <w:trHeight w:val="283"/>
          <w:jc w:val="center"/>
        </w:trPr>
        <w:tc>
          <w:tcPr>
            <w:tcW w:w="817" w:type="dxa"/>
            <w:vMerge/>
            <w:vAlign w:val="center"/>
          </w:tcPr>
          <w:p w14:paraId="295F0EDD"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EC9ECDB"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63906CB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36A79C8C"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个人二等奖</w:t>
            </w:r>
          </w:p>
        </w:tc>
        <w:tc>
          <w:tcPr>
            <w:tcW w:w="856" w:type="dxa"/>
            <w:vAlign w:val="center"/>
          </w:tcPr>
          <w:p w14:paraId="572D6832"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2EDD1763" w14:textId="77777777">
        <w:trPr>
          <w:trHeight w:val="283"/>
          <w:jc w:val="center"/>
        </w:trPr>
        <w:tc>
          <w:tcPr>
            <w:tcW w:w="817" w:type="dxa"/>
            <w:vMerge/>
            <w:vAlign w:val="center"/>
          </w:tcPr>
          <w:p w14:paraId="092E7E2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57AB24CA"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5BAF4C2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F0A1850"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个人三等奖、优秀奖（4-8名）</w:t>
            </w:r>
          </w:p>
        </w:tc>
        <w:tc>
          <w:tcPr>
            <w:tcW w:w="856" w:type="dxa"/>
            <w:vAlign w:val="center"/>
          </w:tcPr>
          <w:p w14:paraId="7153973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w:t>
            </w:r>
          </w:p>
        </w:tc>
      </w:tr>
      <w:tr w:rsidR="001B5289" w14:paraId="32588D71" w14:textId="77777777">
        <w:trPr>
          <w:trHeight w:val="283"/>
          <w:jc w:val="center"/>
        </w:trPr>
        <w:tc>
          <w:tcPr>
            <w:tcW w:w="817" w:type="dxa"/>
            <w:vMerge/>
            <w:vAlign w:val="center"/>
          </w:tcPr>
          <w:p w14:paraId="72D6F4EC"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3B7EF84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110756B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6195A628"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团体一等奖</w:t>
            </w:r>
          </w:p>
        </w:tc>
        <w:tc>
          <w:tcPr>
            <w:tcW w:w="856" w:type="dxa"/>
            <w:vAlign w:val="center"/>
          </w:tcPr>
          <w:p w14:paraId="45142EEA"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0.2</w:t>
            </w:r>
          </w:p>
        </w:tc>
      </w:tr>
      <w:tr w:rsidR="001B5289" w14:paraId="7E32EF31" w14:textId="77777777">
        <w:trPr>
          <w:trHeight w:val="283"/>
          <w:jc w:val="center"/>
        </w:trPr>
        <w:tc>
          <w:tcPr>
            <w:tcW w:w="817" w:type="dxa"/>
            <w:vMerge/>
            <w:vAlign w:val="center"/>
          </w:tcPr>
          <w:p w14:paraId="0A36F801"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9D4EA91"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7837C352"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0E4D0A5E"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团体二等奖</w:t>
            </w:r>
          </w:p>
        </w:tc>
        <w:tc>
          <w:tcPr>
            <w:tcW w:w="856" w:type="dxa"/>
            <w:vAlign w:val="center"/>
          </w:tcPr>
          <w:p w14:paraId="3C936914"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0.1</w:t>
            </w:r>
          </w:p>
        </w:tc>
      </w:tr>
      <w:tr w:rsidR="001B5289" w14:paraId="7B81A7D6" w14:textId="77777777">
        <w:trPr>
          <w:trHeight w:val="283"/>
          <w:jc w:val="center"/>
        </w:trPr>
        <w:tc>
          <w:tcPr>
            <w:tcW w:w="817" w:type="dxa"/>
            <w:vMerge/>
            <w:vAlign w:val="center"/>
          </w:tcPr>
          <w:p w14:paraId="030F1D3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5E0AEE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Merge/>
            <w:vAlign w:val="center"/>
          </w:tcPr>
          <w:p w14:paraId="47A2D1A6"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5021" w:type="dxa"/>
            <w:gridSpan w:val="2"/>
            <w:vAlign w:val="center"/>
          </w:tcPr>
          <w:p w14:paraId="4C51B647"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团体三等奖、优秀奖（4-8名）</w:t>
            </w:r>
          </w:p>
        </w:tc>
        <w:tc>
          <w:tcPr>
            <w:tcW w:w="856" w:type="dxa"/>
            <w:vAlign w:val="center"/>
          </w:tcPr>
          <w:p w14:paraId="75CAADFD" w14:textId="77777777" w:rsidR="001B5289" w:rsidRDefault="000C2A60">
            <w:pPr>
              <w:widowControl/>
              <w:spacing w:line="500" w:lineRule="atLeast"/>
              <w:ind w:firstLineChars="0" w:firstLine="0"/>
              <w:jc w:val="center"/>
              <w:rPr>
                <w:rFonts w:ascii="仿宋_GB2312" w:hAnsi="仿宋_GB2312" w:cs="仿宋_GB2312"/>
                <w:color w:val="000000" w:themeColor="text1"/>
                <w:kern w:val="0"/>
                <w:szCs w:val="24"/>
              </w:rPr>
            </w:pPr>
            <w:r>
              <w:rPr>
                <w:rFonts w:ascii="仿宋_GB2312" w:hAnsi="仿宋_GB2312" w:cs="仿宋_GB2312" w:hint="eastAsia"/>
                <w:color w:val="000000" w:themeColor="text1"/>
                <w:kern w:val="0"/>
                <w:szCs w:val="24"/>
              </w:rPr>
              <w:t>0.05</w:t>
            </w:r>
          </w:p>
        </w:tc>
      </w:tr>
      <w:tr w:rsidR="001B5289" w14:paraId="4E2A5BE9" w14:textId="77777777">
        <w:trPr>
          <w:trHeight w:val="283"/>
          <w:jc w:val="center"/>
        </w:trPr>
        <w:tc>
          <w:tcPr>
            <w:tcW w:w="817" w:type="dxa"/>
            <w:vMerge/>
            <w:vAlign w:val="center"/>
          </w:tcPr>
          <w:p w14:paraId="3810B05B"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34A7763"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0AD2F32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寒宣</w:t>
            </w:r>
          </w:p>
        </w:tc>
        <w:tc>
          <w:tcPr>
            <w:tcW w:w="5021" w:type="dxa"/>
            <w:gridSpan w:val="2"/>
            <w:vAlign w:val="center"/>
          </w:tcPr>
          <w:p w14:paraId="59C5C44D"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优秀志愿者</w:t>
            </w:r>
          </w:p>
        </w:tc>
        <w:tc>
          <w:tcPr>
            <w:tcW w:w="856" w:type="dxa"/>
            <w:vAlign w:val="center"/>
          </w:tcPr>
          <w:p w14:paraId="1308A83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0.1</w:t>
            </w:r>
          </w:p>
        </w:tc>
      </w:tr>
      <w:tr w:rsidR="001B5289" w14:paraId="7EE6BFA0" w14:textId="77777777">
        <w:trPr>
          <w:trHeight w:val="283"/>
          <w:jc w:val="center"/>
        </w:trPr>
        <w:tc>
          <w:tcPr>
            <w:tcW w:w="817" w:type="dxa"/>
            <w:vMerge/>
            <w:vAlign w:val="center"/>
          </w:tcPr>
          <w:p w14:paraId="4A14E53E"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1EAB4F1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公益活动</w:t>
            </w:r>
          </w:p>
          <w:p w14:paraId="2D052D52"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C2</w:t>
            </w:r>
          </w:p>
        </w:tc>
        <w:tc>
          <w:tcPr>
            <w:tcW w:w="1429" w:type="dxa"/>
            <w:vAlign w:val="center"/>
          </w:tcPr>
          <w:p w14:paraId="3AA87D14"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公益时</w:t>
            </w:r>
          </w:p>
        </w:tc>
        <w:tc>
          <w:tcPr>
            <w:tcW w:w="5877" w:type="dxa"/>
            <w:gridSpan w:val="3"/>
            <w:vAlign w:val="center"/>
          </w:tcPr>
          <w:p w14:paraId="6CD33D62" w14:textId="77777777" w:rsidR="001B5289" w:rsidRDefault="000C2A60">
            <w:pPr>
              <w:widowControl/>
              <w:spacing w:line="500" w:lineRule="atLeast"/>
              <w:ind w:firstLineChars="0" w:firstLine="0"/>
              <w:jc w:val="center"/>
              <w:rPr>
                <w:rFonts w:ascii="仿宋_GB2312" w:hAnsi="仿宋_GB2312" w:cs="仿宋_GB2312"/>
                <w:color w:val="000000" w:themeColor="text1"/>
                <w:szCs w:val="24"/>
                <w:highlight w:val="yellow"/>
              </w:rPr>
            </w:pPr>
            <w:r>
              <w:rPr>
                <w:rFonts w:ascii="仿宋_GB2312" w:hAnsi="仿宋_GB2312" w:cs="仿宋_GB2312" w:hint="eastAsia"/>
                <w:color w:val="000000" w:themeColor="text1"/>
                <w:kern w:val="0"/>
                <w:szCs w:val="24"/>
              </w:rPr>
              <w:t>每累计5小时，计0.05分，累计不超过1分；公益</w:t>
            </w:r>
            <w:r>
              <w:rPr>
                <w:rFonts w:ascii="仿宋_GB2312" w:hAnsi="仿宋_GB2312" w:cs="仿宋_GB2312"/>
                <w:color w:val="000000" w:themeColor="text1"/>
                <w:kern w:val="0"/>
                <w:szCs w:val="24"/>
              </w:rPr>
              <w:t>时间范围为本年度的公益时间</w:t>
            </w:r>
          </w:p>
        </w:tc>
      </w:tr>
      <w:tr w:rsidR="001B5289" w14:paraId="7C4C947B" w14:textId="77777777">
        <w:trPr>
          <w:trHeight w:val="283"/>
          <w:jc w:val="center"/>
        </w:trPr>
        <w:tc>
          <w:tcPr>
            <w:tcW w:w="817" w:type="dxa"/>
            <w:vMerge/>
            <w:vAlign w:val="center"/>
          </w:tcPr>
          <w:p w14:paraId="75525409"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726EC14C"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1DFA6D5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献血</w:t>
            </w:r>
          </w:p>
        </w:tc>
        <w:tc>
          <w:tcPr>
            <w:tcW w:w="5877" w:type="dxa"/>
            <w:gridSpan w:val="3"/>
            <w:vAlign w:val="center"/>
          </w:tcPr>
          <w:p w14:paraId="2B411EF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kern w:val="0"/>
                <w:szCs w:val="24"/>
              </w:rPr>
              <w:t>献血一次计0.15分</w:t>
            </w:r>
          </w:p>
        </w:tc>
      </w:tr>
      <w:tr w:rsidR="001B5289" w14:paraId="66A8A139" w14:textId="77777777">
        <w:trPr>
          <w:trHeight w:val="283"/>
          <w:jc w:val="center"/>
        </w:trPr>
        <w:tc>
          <w:tcPr>
            <w:tcW w:w="817" w:type="dxa"/>
            <w:vMerge/>
            <w:vAlign w:val="center"/>
          </w:tcPr>
          <w:p w14:paraId="20E934D6"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Align w:val="center"/>
          </w:tcPr>
          <w:p w14:paraId="2D9CBCD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突出贡献</w:t>
            </w:r>
          </w:p>
          <w:p w14:paraId="7105B921"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C3</w:t>
            </w:r>
          </w:p>
        </w:tc>
        <w:tc>
          <w:tcPr>
            <w:tcW w:w="1429" w:type="dxa"/>
            <w:vAlign w:val="center"/>
          </w:tcPr>
          <w:p w14:paraId="039C213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院级</w:t>
            </w:r>
          </w:p>
        </w:tc>
        <w:tc>
          <w:tcPr>
            <w:tcW w:w="5021" w:type="dxa"/>
            <w:gridSpan w:val="2"/>
            <w:vAlign w:val="center"/>
          </w:tcPr>
          <w:p w14:paraId="17B25EE5"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对学院学生活动及学生工作有特殊贡献者（活动需经学工部认证，如参与先进团委、十佳学生会等先进集体的评选该项加分可累加，累加不超过1分。</w:t>
            </w:r>
          </w:p>
        </w:tc>
        <w:tc>
          <w:tcPr>
            <w:tcW w:w="856" w:type="dxa"/>
            <w:vAlign w:val="center"/>
          </w:tcPr>
          <w:p w14:paraId="30EF47F7"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0.3</w:t>
            </w:r>
          </w:p>
        </w:tc>
      </w:tr>
      <w:tr w:rsidR="001B5289" w14:paraId="476BB44A" w14:textId="77777777">
        <w:trPr>
          <w:trHeight w:val="283"/>
          <w:jc w:val="center"/>
        </w:trPr>
        <w:tc>
          <w:tcPr>
            <w:tcW w:w="817" w:type="dxa"/>
            <w:vMerge/>
            <w:vAlign w:val="center"/>
          </w:tcPr>
          <w:p w14:paraId="6E3E0762"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restart"/>
            <w:vAlign w:val="center"/>
          </w:tcPr>
          <w:p w14:paraId="5CAE283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心系家国</w:t>
            </w:r>
          </w:p>
          <w:p w14:paraId="2049E2A8"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C4</w:t>
            </w:r>
          </w:p>
        </w:tc>
        <w:tc>
          <w:tcPr>
            <w:tcW w:w="1429" w:type="dxa"/>
            <w:vAlign w:val="center"/>
          </w:tcPr>
          <w:p w14:paraId="4D89199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社会报刊</w:t>
            </w:r>
          </w:p>
        </w:tc>
        <w:tc>
          <w:tcPr>
            <w:tcW w:w="5877" w:type="dxa"/>
            <w:gridSpan w:val="3"/>
            <w:vAlign w:val="center"/>
          </w:tcPr>
          <w:p w14:paraId="1FA8093B"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在公开发行的社会报刊上发表的文章，每篇计0.2分，</w:t>
            </w:r>
          </w:p>
          <w:p w14:paraId="0C76DF93"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每年度小于3篇。</w:t>
            </w:r>
          </w:p>
        </w:tc>
      </w:tr>
      <w:tr w:rsidR="001B5289" w14:paraId="18588649" w14:textId="77777777">
        <w:trPr>
          <w:trHeight w:val="283"/>
          <w:jc w:val="center"/>
        </w:trPr>
        <w:tc>
          <w:tcPr>
            <w:tcW w:w="817" w:type="dxa"/>
            <w:vMerge/>
            <w:vAlign w:val="center"/>
          </w:tcPr>
          <w:p w14:paraId="09F042F8"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145CD87"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4DEA9F0A"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校园报刊</w:t>
            </w:r>
          </w:p>
        </w:tc>
        <w:tc>
          <w:tcPr>
            <w:tcW w:w="5877" w:type="dxa"/>
            <w:gridSpan w:val="3"/>
            <w:vAlign w:val="center"/>
          </w:tcPr>
          <w:p w14:paraId="3CE42B29"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在《中大校报》、《中大青年》等不限于中山大学的高校刊物上公开发表的文章，每篇计0.1分，每年度小于3篇。</w:t>
            </w:r>
          </w:p>
        </w:tc>
      </w:tr>
      <w:tr w:rsidR="001B5289" w14:paraId="67FC3E55" w14:textId="77777777">
        <w:trPr>
          <w:trHeight w:val="1544"/>
          <w:jc w:val="center"/>
        </w:trPr>
        <w:tc>
          <w:tcPr>
            <w:tcW w:w="817" w:type="dxa"/>
            <w:vMerge/>
            <w:vAlign w:val="center"/>
          </w:tcPr>
          <w:p w14:paraId="17244F73" w14:textId="77777777" w:rsidR="001B5289" w:rsidRDefault="001B5289">
            <w:pPr>
              <w:widowControl/>
              <w:spacing w:line="500" w:lineRule="atLeast"/>
              <w:ind w:firstLineChars="0" w:firstLine="0"/>
              <w:jc w:val="center"/>
              <w:rPr>
                <w:rFonts w:ascii="仿宋_GB2312" w:hAnsi="仿宋_GB2312" w:cs="仿宋_GB2312"/>
                <w:b/>
                <w:color w:val="000000" w:themeColor="text1"/>
                <w:szCs w:val="24"/>
              </w:rPr>
            </w:pPr>
          </w:p>
        </w:tc>
        <w:tc>
          <w:tcPr>
            <w:tcW w:w="825" w:type="dxa"/>
            <w:vMerge/>
            <w:vAlign w:val="center"/>
          </w:tcPr>
          <w:p w14:paraId="6708B9B4" w14:textId="77777777" w:rsidR="001B5289" w:rsidRDefault="001B5289">
            <w:pPr>
              <w:widowControl/>
              <w:spacing w:line="500" w:lineRule="atLeast"/>
              <w:ind w:firstLineChars="0" w:firstLine="0"/>
              <w:jc w:val="center"/>
              <w:rPr>
                <w:rFonts w:ascii="仿宋_GB2312" w:hAnsi="仿宋_GB2312" w:cs="仿宋_GB2312"/>
                <w:color w:val="000000" w:themeColor="text1"/>
                <w:szCs w:val="24"/>
              </w:rPr>
            </w:pPr>
          </w:p>
        </w:tc>
        <w:tc>
          <w:tcPr>
            <w:tcW w:w="1429" w:type="dxa"/>
            <w:vAlign w:val="center"/>
          </w:tcPr>
          <w:p w14:paraId="54C920CE"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抗疫服务</w:t>
            </w:r>
          </w:p>
        </w:tc>
        <w:tc>
          <w:tcPr>
            <w:tcW w:w="5877" w:type="dxa"/>
            <w:gridSpan w:val="3"/>
            <w:vAlign w:val="center"/>
          </w:tcPr>
          <w:p w14:paraId="42FC66B0" w14:textId="77777777" w:rsidR="001B5289" w:rsidRDefault="000C2A60">
            <w:pPr>
              <w:widowControl/>
              <w:spacing w:line="500" w:lineRule="atLeast"/>
              <w:ind w:firstLineChars="0" w:firstLine="0"/>
              <w:jc w:val="center"/>
              <w:rPr>
                <w:rFonts w:ascii="仿宋_GB2312" w:hAnsi="仿宋_GB2312" w:cs="仿宋_GB2312"/>
                <w:color w:val="000000" w:themeColor="text1"/>
                <w:szCs w:val="24"/>
              </w:rPr>
            </w:pPr>
            <w:r>
              <w:rPr>
                <w:rFonts w:ascii="仿宋_GB2312" w:hAnsi="仿宋_GB2312" w:cs="仿宋_GB2312" w:hint="eastAsia"/>
                <w:color w:val="000000" w:themeColor="text1"/>
                <w:szCs w:val="24"/>
              </w:rPr>
              <w:t>在抗击新冠肺炎疫情中参与志愿服务等，</w:t>
            </w:r>
            <w:r>
              <w:rPr>
                <w:rFonts w:ascii="仿宋_GB2312" w:hAnsi="仿宋_GB2312" w:cs="仿宋_GB2312"/>
                <w:color w:val="000000" w:themeColor="text1"/>
                <w:szCs w:val="24"/>
              </w:rPr>
              <w:t>加0.1分，有特殊贡献者另行</w:t>
            </w:r>
            <w:r>
              <w:rPr>
                <w:rFonts w:ascii="仿宋_GB2312" w:hAnsi="仿宋_GB2312" w:cs="仿宋_GB2312" w:hint="eastAsia"/>
                <w:color w:val="000000" w:themeColor="text1"/>
                <w:szCs w:val="24"/>
              </w:rPr>
              <w:t>讨论</w:t>
            </w:r>
            <w:r>
              <w:rPr>
                <w:rFonts w:ascii="仿宋_GB2312" w:hAnsi="仿宋_GB2312" w:cs="仿宋_GB2312"/>
                <w:color w:val="000000" w:themeColor="text1"/>
                <w:szCs w:val="24"/>
              </w:rPr>
              <w:t>。</w:t>
            </w:r>
          </w:p>
        </w:tc>
      </w:tr>
    </w:tbl>
    <w:p w14:paraId="52F03F42" w14:textId="77777777" w:rsidR="001B5289" w:rsidRDefault="001B5289">
      <w:pPr>
        <w:widowControl/>
        <w:spacing w:line="500" w:lineRule="atLeast"/>
        <w:ind w:firstLineChars="0" w:firstLine="0"/>
        <w:rPr>
          <w:rFonts w:ascii="仿宋_GB2312" w:hAnsi="仿宋_GB2312" w:cs="仿宋_GB2312"/>
          <w:color w:val="000000" w:themeColor="text1"/>
          <w:sz w:val="32"/>
          <w:szCs w:val="32"/>
        </w:rPr>
      </w:pPr>
    </w:p>
    <w:p w14:paraId="65B7B4E5" w14:textId="77777777" w:rsidR="001B5289" w:rsidRDefault="000C2A60">
      <w:pPr>
        <w:spacing w:line="600" w:lineRule="exact"/>
        <w:ind w:firstLine="640"/>
        <w:jc w:val="center"/>
        <w:rPr>
          <w:rFonts w:ascii="仿宋_GB2312" w:hAnsi="仿宋_GB2312" w:cs="仿宋_GB2312"/>
          <w:color w:val="000000" w:themeColor="text1"/>
          <w:sz w:val="32"/>
          <w:szCs w:val="32"/>
        </w:rPr>
      </w:pPr>
      <w:r>
        <w:rPr>
          <w:rFonts w:ascii="黑体" w:eastAsia="黑体" w:hAnsi="黑体" w:cs="黑体"/>
          <w:color w:val="000000" w:themeColor="text1"/>
          <w:sz w:val="32"/>
          <w:szCs w:val="32"/>
        </w:rPr>
        <w:t xml:space="preserve">第三章 </w:t>
      </w:r>
      <w:r>
        <w:rPr>
          <w:rFonts w:ascii="黑体" w:eastAsia="黑体" w:hAnsi="黑体" w:cs="黑体" w:hint="eastAsia"/>
          <w:color w:val="000000" w:themeColor="text1"/>
          <w:sz w:val="32"/>
          <w:szCs w:val="32"/>
        </w:rPr>
        <w:t>细则</w:t>
      </w:r>
      <w:r>
        <w:rPr>
          <w:rFonts w:ascii="黑体" w:eastAsia="黑体" w:hAnsi="黑体" w:cs="黑体"/>
          <w:color w:val="000000" w:themeColor="text1"/>
          <w:sz w:val="32"/>
          <w:szCs w:val="32"/>
        </w:rPr>
        <w:t>说明</w:t>
      </w:r>
    </w:p>
    <w:p w14:paraId="53A3A0F0"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A1思想道德</w:t>
      </w:r>
    </w:p>
    <w:p w14:paraId="4761F8AB"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148D9E07"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 xml:space="preserve">颁发的证书或发布的文件或官方网站/官方公众号等官方媒体发布的公示、公告；需保证材料的完整性（如采用打印网页）； </w:t>
      </w:r>
    </w:p>
    <w:p w14:paraId="17F42738"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2）三级指标界定：</w:t>
      </w:r>
    </w:p>
    <w:p w14:paraId="0C915D6C" w14:textId="77777777" w:rsidR="001B5289" w:rsidRDefault="000C2A60">
      <w:pPr>
        <w:numPr>
          <w:ilvl w:val="0"/>
          <w:numId w:val="1"/>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证书的颁发方，文件、公示的发布方为党委（党总支部委员会）、行政部门、共青团（团总支部委员会）的，按单位相应的级别确定；</w:t>
      </w:r>
    </w:p>
    <w:p w14:paraId="3FB9B60D" w14:textId="77777777" w:rsidR="001B5289" w:rsidRDefault="000C2A60">
      <w:pPr>
        <w:numPr>
          <w:ilvl w:val="0"/>
          <w:numId w:val="1"/>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若为民间组织，应以该组织面向的群体范围为参考，作降一级处理，并应递交陈述材料予奖学金评审小组审核。</w:t>
      </w:r>
    </w:p>
    <w:p w14:paraId="5289E4F1"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3）加分上限：3分；同一事件受不同级别部门表彰的，不得重复加分，只取最高分。</w:t>
      </w:r>
    </w:p>
    <w:p w14:paraId="0F20D1B0" w14:textId="77777777" w:rsidR="001B5289" w:rsidRDefault="001B5289">
      <w:pPr>
        <w:spacing w:line="600" w:lineRule="exact"/>
        <w:ind w:firstLine="640"/>
        <w:rPr>
          <w:rFonts w:ascii="仿宋_GB2312" w:hAnsi="仿宋_GB2312" w:cs="仿宋_GB2312"/>
          <w:color w:val="000000" w:themeColor="text1"/>
          <w:sz w:val="32"/>
          <w:szCs w:val="32"/>
        </w:rPr>
      </w:pPr>
    </w:p>
    <w:p w14:paraId="79190222"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A2学术竞赛</w:t>
      </w:r>
    </w:p>
    <w:p w14:paraId="4F73D13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292DA5AA"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颁发的证书或发布的文件或官方网站/官方公众号等官方媒体发布的公示、公告；需保证材料的完整性（如采用打印网页）；</w:t>
      </w:r>
    </w:p>
    <w:p w14:paraId="5739223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2）三级指标界定：</w:t>
      </w:r>
    </w:p>
    <w:p w14:paraId="45E20E9D" w14:textId="77777777" w:rsidR="001B5289" w:rsidRDefault="000C2A60">
      <w:pPr>
        <w:numPr>
          <w:ilvl w:val="0"/>
          <w:numId w:val="2"/>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证书的颁发方，文件、公示的发布方为党委（党支部）、行政部门、共青团（团支部）的，按单位相应的级别确定；</w:t>
      </w:r>
    </w:p>
    <w:p w14:paraId="0C578231" w14:textId="77777777" w:rsidR="001B5289" w:rsidRDefault="000C2A60">
      <w:pPr>
        <w:numPr>
          <w:ilvl w:val="0"/>
          <w:numId w:val="2"/>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企业赞助/发起的比赛，除有学校/学院职能部门参与的情况外，均不得加分；</w:t>
      </w:r>
    </w:p>
    <w:p w14:paraId="142A4D86" w14:textId="77777777" w:rsidR="001B5289" w:rsidRDefault="000C2A60">
      <w:pPr>
        <w:numPr>
          <w:ilvl w:val="0"/>
          <w:numId w:val="2"/>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校、院级则承认由学校/学院职能部门、党委、团委（团总支）、学生会举办的比赛：由社团承办、校团委等学校职能部门主办，面向校区/全校的比赛，按降一级级别加分；由校学生会承办、校团委等学校职能部门主办，面向全校或以上的比赛，</w:t>
      </w:r>
      <w:r>
        <w:rPr>
          <w:rFonts w:ascii="仿宋_GB2312" w:hAnsi="仿宋_GB2312" w:cs="仿宋_GB2312" w:hint="eastAsia"/>
          <w:color w:val="000000" w:themeColor="text1"/>
          <w:sz w:val="32"/>
          <w:szCs w:val="32"/>
        </w:rPr>
        <w:lastRenderedPageBreak/>
        <w:t>则按校级加分；如无相关学校职能部门主办的情况则不加分。</w:t>
      </w:r>
    </w:p>
    <w:p w14:paraId="35ECB83D" w14:textId="77777777" w:rsidR="001B5289" w:rsidRDefault="000C2A60">
      <w:pPr>
        <w:numPr>
          <w:ilvl w:val="0"/>
          <w:numId w:val="2"/>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博雅班、青马班、马研班、黄埔班等组织的内部考核/竞赛/评优不予加分。</w:t>
      </w:r>
    </w:p>
    <w:p w14:paraId="5564DC98"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3）加分级别界定：</w:t>
      </w:r>
    </w:p>
    <w:p w14:paraId="196F844B" w14:textId="77777777" w:rsidR="001B5289" w:rsidRDefault="000C2A60">
      <w:pPr>
        <w:numPr>
          <w:ilvl w:val="0"/>
          <w:numId w:val="3"/>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设置等级奖项的比赛（即特一二三等奖），若有特等奖，特等奖按相应级别一等奖的125%计分；</w:t>
      </w:r>
    </w:p>
    <w:p w14:paraId="6632F940" w14:textId="77777777" w:rsidR="001B5289" w:rsidRDefault="000C2A60">
      <w:pPr>
        <w:numPr>
          <w:ilvl w:val="0"/>
          <w:numId w:val="3"/>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设置名次的比赛（即第一二三名），第一名按一等奖加分，第二名按二等奖加分，以此类推；</w:t>
      </w:r>
    </w:p>
    <w:p w14:paraId="4C90FB71" w14:textId="77777777" w:rsidR="001B5289" w:rsidRDefault="000C2A60">
      <w:pPr>
        <w:numPr>
          <w:ilvl w:val="0"/>
          <w:numId w:val="3"/>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竞赛中设立的“最佳××奖”，应以“优胜奖/提名奖”加分；</w:t>
      </w:r>
    </w:p>
    <w:p w14:paraId="710B0D2B" w14:textId="77777777" w:rsidR="001B5289" w:rsidRDefault="000C2A60">
      <w:pPr>
        <w:numPr>
          <w:ilvl w:val="0"/>
          <w:numId w:val="3"/>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若获奖为团体获奖，成员应以80%计分。</w:t>
      </w:r>
    </w:p>
    <w:p w14:paraId="500512C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4）加分项有效性：</w:t>
      </w:r>
    </w:p>
    <w:p w14:paraId="6DADFBFC"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该项所涉竞赛包括但不限于：药学实验技能大赛、医科生本科业余科研设计大赛、挑战杯等竞赛；若竞赛为课程设置且未课程成绩的一部分，不予加分；</w:t>
      </w:r>
    </w:p>
    <w:p w14:paraId="46A8EC61"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竞赛应与本专业相关，若所参加比赛是学术性质但无较强本专业性质，可提交陈述予奖学金评审小组审核；若审核不通过或不提交陈述，只得按本项目的50%计分，若审核通过，可按学术竞赛项目加分；</w:t>
      </w:r>
    </w:p>
    <w:p w14:paraId="59812C90"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中山大学教务部发布的大学生创新训练计划、实验室开放项目等科研型项目，若成功立项，可按项目获批的相应级别优</w:t>
      </w:r>
      <w:r>
        <w:rPr>
          <w:rFonts w:ascii="仿宋_GB2312" w:hAnsi="仿宋_GB2312" w:cs="仿宋_GB2312" w:hint="eastAsia"/>
          <w:color w:val="000000" w:themeColor="text1"/>
          <w:sz w:val="32"/>
          <w:szCs w:val="32"/>
        </w:rPr>
        <w:lastRenderedPageBreak/>
        <w:t>胜奖加分，若立项后获得学术竞赛相关的其他奖项，则不予加立项分值。</w:t>
      </w:r>
    </w:p>
    <w:p w14:paraId="4B977CA9"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5）加分上限：5分；同一比赛获不同级别奖项，不得重复加分，只取最高分。</w:t>
      </w:r>
    </w:p>
    <w:p w14:paraId="0D962BE6" w14:textId="77777777" w:rsidR="001B5289" w:rsidRDefault="001B5289">
      <w:pPr>
        <w:spacing w:line="600" w:lineRule="exact"/>
        <w:ind w:firstLine="643"/>
        <w:rPr>
          <w:rFonts w:ascii="仿宋_GB2312" w:hAnsi="仿宋_GB2312" w:cs="仿宋_GB2312"/>
          <w:b/>
          <w:bCs/>
          <w:color w:val="000000" w:themeColor="text1"/>
          <w:sz w:val="32"/>
          <w:szCs w:val="32"/>
        </w:rPr>
      </w:pPr>
    </w:p>
    <w:p w14:paraId="551EDB7D"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A3论文发表</w:t>
      </w:r>
    </w:p>
    <w:p w14:paraId="1BD72873"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283775AE"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需要提供已发表的文章复印件、发表刊物的封面复印件或接收证明等相关材料。</w:t>
      </w:r>
    </w:p>
    <w:p w14:paraId="72AA6D00"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2）作者排序及加分比例界定：</w:t>
      </w:r>
    </w:p>
    <w:p w14:paraId="0F247C3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加分为论文署名人总加分，排名前三位的作者才可以加分。导师（或具体指导老师，应有且只有一位，确定后不再变更，以下同）为第一作者、学生为第二作者时，作为第二作者的学生可按第一作者算，之后的作者按顺序依次计算排名，并且不再区分身份；</w:t>
      </w:r>
    </w:p>
    <w:p w14:paraId="05BDC39E"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学生作为第一作者时，只按署名者绝对顺序依次取前三名作者，并且不再区分身份；</w:t>
      </w:r>
    </w:p>
    <w:p w14:paraId="5C06270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论文只有两名作者，且其中一名作者为导师的，或论文作者有三名，第一作者为导师，另一作者为通讯作者同时具有老师身份的，学生作者可加全分。</w:t>
      </w:r>
    </w:p>
    <w:p w14:paraId="73139B2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例1：某论文署名顺序为：学生1，导师（指导老师）1，学</w:t>
      </w:r>
      <w:r>
        <w:rPr>
          <w:rFonts w:ascii="仿宋_GB2312" w:hAnsi="仿宋_GB2312" w:cs="仿宋_GB2312" w:hint="eastAsia"/>
          <w:color w:val="000000" w:themeColor="text1"/>
          <w:sz w:val="32"/>
          <w:szCs w:val="32"/>
        </w:rPr>
        <w:lastRenderedPageBreak/>
        <w:t>生2，学生3，则学生1为第一作者，学生2为第三作者，学生3为第四作者不加分。</w:t>
      </w:r>
    </w:p>
    <w:p w14:paraId="5233BA59"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例2：某论文署名顺序为：导师（指导老师）1，学生1，学生2，学生3……，则学生1为第一作者，学生2为第二作者，学生3为第三作者，此3位学生均可加分。</w:t>
      </w:r>
    </w:p>
    <w:p w14:paraId="2580D55B"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例3：某论文署名顺序为：导师（指导老师）1，学生1，指导老师2，学生2，学生3，则学生1为第一作者，学生2为第三作者，学生3为第四作者不加分。</w:t>
      </w:r>
    </w:p>
    <w:p w14:paraId="5A85C28C"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对于研究性论文，第一作者以70%计分，第二作者以20%计分，第三作者以10%计分；</w:t>
      </w:r>
    </w:p>
    <w:p w14:paraId="5885616E"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对于综述性论文，第一作者以50%计分，第二作者以30%计分，第三作者以20%计分，只加前三名作者。（共同第一作者的情况，70%的加分平均分配给学生共同第一作者。）</w:t>
      </w:r>
    </w:p>
    <w:p w14:paraId="0FF79A5F"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参加学术会议并发表论文需要提供参加会议的相关证明（如邀请函、参会交通票据复印件、会议日程、会议论文全文复印件、论文集封面及目录等）。会议论文仅第一作者（除去专业导师外）可以加分。</w:t>
      </w:r>
    </w:p>
    <w:p w14:paraId="28E9E716"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论文内容需与药学及其相关学科（包括但不限于化学、生物学和医学）有关。如为其他学科领域或新兴学科、交叉学科和边缘学科者，须提供简要说明材料，论证该论文内容与药学及其相关学科有关，递交学院奖学金评审小组讨论。如无法说明与</w:t>
      </w:r>
      <w:r>
        <w:rPr>
          <w:rFonts w:ascii="仿宋_GB2312" w:hAnsi="仿宋_GB2312" w:cs="仿宋_GB2312" w:hint="eastAsia"/>
          <w:color w:val="000000" w:themeColor="text1"/>
          <w:sz w:val="32"/>
          <w:szCs w:val="32"/>
        </w:rPr>
        <w:lastRenderedPageBreak/>
        <w:t>药学及其相关学科相关或学院奖学金评审小组讨论不通过者，根据相关加分制度的50%授予加分。</w:t>
      </w:r>
    </w:p>
    <w:p w14:paraId="3052EFCA"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原则上科研项目负责人加分比例60%，项目排名第二者加分比例30%，项目排名第三者加分比例10%。其中，项目排名先后顺序按照项目实际贡献情况来确定。除项目负责人外，项目小组其他成员加分需要得到指导老师和项目负责人的同意和确认，如不通过，则不予加分。</w:t>
      </w:r>
      <w:r>
        <w:rPr>
          <w:rFonts w:ascii="仿宋_GB2312" w:hAnsi="仿宋_GB2312" w:cs="仿宋_GB2312"/>
          <w:color w:val="000000" w:themeColor="text1"/>
          <w:sz w:val="32"/>
          <w:szCs w:val="32"/>
        </w:rPr>
        <w:t>在评审前如果只有立项情况而没有进行答辩，则加立项分；若在评审前已经完成了</w:t>
      </w:r>
      <w:r>
        <w:rPr>
          <w:rFonts w:ascii="仿宋_GB2312" w:hAnsi="仿宋_GB2312" w:cs="仿宋_GB2312" w:hint="eastAsia"/>
          <w:color w:val="000000" w:themeColor="text1"/>
          <w:sz w:val="32"/>
          <w:szCs w:val="32"/>
        </w:rPr>
        <w:t>最终</w:t>
      </w:r>
      <w:r>
        <w:rPr>
          <w:rFonts w:ascii="仿宋_GB2312" w:hAnsi="仿宋_GB2312" w:cs="仿宋_GB2312"/>
          <w:color w:val="000000" w:themeColor="text1"/>
          <w:sz w:val="32"/>
          <w:szCs w:val="32"/>
        </w:rPr>
        <w:t>答辩，不再追加立项分数，根据最终答辩情况进行加分</w:t>
      </w:r>
      <w:r>
        <w:rPr>
          <w:rFonts w:ascii="仿宋_GB2312" w:hAnsi="仿宋_GB2312" w:cs="仿宋_GB2312" w:hint="eastAsia"/>
          <w:color w:val="000000" w:themeColor="text1"/>
          <w:sz w:val="32"/>
          <w:szCs w:val="32"/>
        </w:rPr>
        <w:t>。同一项目的立项分和答辩分不叠加，不同项目的立项分和答辩分可以叠加。</w:t>
      </w:r>
    </w:p>
    <w:p w14:paraId="78C5E61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3）加分级别界定：</w:t>
      </w:r>
    </w:p>
    <w:p w14:paraId="5B189B5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期刊分区以最新版本的Thomson Reuters JCR数据为准。查询网址：http://apps.webofknowledge.com/</w:t>
      </w:r>
    </w:p>
    <w:p w14:paraId="5A0BCE57"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4）加分项有效性：</w:t>
      </w:r>
    </w:p>
    <w:p w14:paraId="11F7BDDE"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发表或收录时间须在综合测评年度内，文章状态为纸质出版（Publication）、在线出版（Online）或接收（Accepted）；国内期刊等级按照出版机构认定；</w:t>
      </w:r>
    </w:p>
    <w:p w14:paraId="683BB47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6）加分上限： 10分；</w:t>
      </w:r>
    </w:p>
    <w:p w14:paraId="5586B8EE" w14:textId="77777777" w:rsidR="001B5289" w:rsidRDefault="001B5289">
      <w:pPr>
        <w:spacing w:line="600" w:lineRule="exact"/>
        <w:ind w:firstLine="640"/>
        <w:rPr>
          <w:rFonts w:ascii="仿宋_GB2312" w:hAnsi="仿宋_GB2312" w:cs="仿宋_GB2312"/>
          <w:color w:val="000000" w:themeColor="text1"/>
          <w:sz w:val="32"/>
          <w:szCs w:val="32"/>
        </w:rPr>
      </w:pPr>
    </w:p>
    <w:p w14:paraId="2C7166CB"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A4专利发明</w:t>
      </w:r>
    </w:p>
    <w:p w14:paraId="1581358B"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18EFC707"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专利公开或授权须提供具有法律效力的相应证明材料复印件，如专利授权证书等。</w:t>
      </w:r>
    </w:p>
    <w:p w14:paraId="41B30D7E"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2）加分比例界定：</w:t>
      </w:r>
    </w:p>
    <w:p w14:paraId="0D196C39" w14:textId="77777777" w:rsidR="001B5289" w:rsidRDefault="000C2A60">
      <w:pPr>
        <w:numPr>
          <w:ilvl w:val="0"/>
          <w:numId w:val="4"/>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外观设计专利授权计分方式为：除去专业导师（如有）外的第一完成人以100%计分，第二及以后完成人不计分。</w:t>
      </w:r>
    </w:p>
    <w:p w14:paraId="23598B32" w14:textId="77777777" w:rsidR="001B5289" w:rsidRDefault="000C2A60">
      <w:pPr>
        <w:numPr>
          <w:ilvl w:val="0"/>
          <w:numId w:val="4"/>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其余专利项目计分方式为：除去专业导师（如有）外的第一完成人以70%计分，第二完成人以20%计分，第三完成人以10%计分，第四及以后完成人不计分。</w:t>
      </w:r>
    </w:p>
    <w:p w14:paraId="3D3DB164" w14:textId="77777777" w:rsidR="001B5289" w:rsidRDefault="000C2A60">
      <w:pPr>
        <w:numPr>
          <w:ilvl w:val="0"/>
          <w:numId w:val="4"/>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专利内容需与药学及其相关学科（包括但不限于化学、生物学和医学）有关。如为其他学科领域或新兴学科、交叉学科和边缘学科者，须提供简要说明材料，论证该专利内容与药学及其相关学科有关，递交学院奖学金评审小组讨论。如无法说明与药学及其相关学科相关或学院奖学金评审小组讨论不通过者，根据相关加分制度的50%授予加分。</w:t>
      </w:r>
    </w:p>
    <w:p w14:paraId="02CB13F6" w14:textId="77777777" w:rsidR="001B5289" w:rsidRDefault="000C2A60">
      <w:pPr>
        <w:numPr>
          <w:ilvl w:val="0"/>
          <w:numId w:val="4"/>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失效专利和无效专利等不加分。</w:t>
      </w:r>
    </w:p>
    <w:p w14:paraId="43C9748C"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3）加分上限：5分；</w:t>
      </w:r>
    </w:p>
    <w:p w14:paraId="2288F0D6"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所有学术类成果（期刊论文/会议论文/专利等）均只能使用一次（录用或已公开发表），不能重复使用。</w:t>
      </w:r>
    </w:p>
    <w:p w14:paraId="7A8C0147" w14:textId="77777777" w:rsidR="001B5289" w:rsidRDefault="001B5289">
      <w:pPr>
        <w:spacing w:line="600" w:lineRule="exact"/>
        <w:ind w:firstLine="640"/>
        <w:rPr>
          <w:rFonts w:ascii="仿宋_GB2312" w:hAnsi="仿宋_GB2312" w:cs="仿宋_GB2312"/>
          <w:color w:val="000000" w:themeColor="text1"/>
          <w:sz w:val="32"/>
          <w:szCs w:val="32"/>
        </w:rPr>
      </w:pPr>
    </w:p>
    <w:p w14:paraId="681A0231"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A5文艺才能</w:t>
      </w:r>
    </w:p>
    <w:p w14:paraId="48D30650"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62A6163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颁发的证书或发布的文件或官方网站/官方公众号等官方媒体发布的公示、公告；需保证材料的完整性（如采用打印网页）；</w:t>
      </w:r>
    </w:p>
    <w:p w14:paraId="18AEE5B8"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2）三级指标界定：</w:t>
      </w:r>
    </w:p>
    <w:p w14:paraId="08AF7DFE" w14:textId="77777777" w:rsidR="001B5289" w:rsidRDefault="000C2A60">
      <w:pPr>
        <w:numPr>
          <w:ilvl w:val="0"/>
          <w:numId w:val="5"/>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证书的颁发方，文件、公示的发布方为党委（党支部）、行政部门、共青团（团支部）的，按单位相应的级别确定；</w:t>
      </w:r>
    </w:p>
    <w:p w14:paraId="4F812AF3" w14:textId="77777777" w:rsidR="001B5289" w:rsidRDefault="000C2A60">
      <w:pPr>
        <w:numPr>
          <w:ilvl w:val="0"/>
          <w:numId w:val="5"/>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企业赞助/发起的比赛，除有学校/学院职能部门参与的情况外，均不得加分；</w:t>
      </w:r>
    </w:p>
    <w:p w14:paraId="29599687" w14:textId="77777777" w:rsidR="001B5289" w:rsidRDefault="000C2A60">
      <w:pPr>
        <w:numPr>
          <w:ilvl w:val="0"/>
          <w:numId w:val="5"/>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校、院级则承认由学校/学院职能部门、党委、团委（团总支）、学生会举办的比赛：由社团承办、校团委等学校职能部门主办，面向校区/全校的比赛，按降一级级别加分；由校学生会承办、校团委等学校职能部门主办，面向全校或以上的比赛，则按校级加分；如无相关学校职能部门主办的情况则不加分。</w:t>
      </w:r>
    </w:p>
    <w:p w14:paraId="6CF0823F"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3）加分级别界定：</w:t>
      </w:r>
    </w:p>
    <w:p w14:paraId="61C1967B" w14:textId="77777777" w:rsidR="001B5289" w:rsidRDefault="000C2A60">
      <w:pPr>
        <w:numPr>
          <w:ilvl w:val="0"/>
          <w:numId w:val="6"/>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设置等级奖项的比赛（即特一二三等奖），若有特等奖，特等奖按相应级别一等奖的125%计分；</w:t>
      </w:r>
    </w:p>
    <w:p w14:paraId="5AB6E697" w14:textId="77777777" w:rsidR="001B5289" w:rsidRDefault="000C2A60">
      <w:pPr>
        <w:numPr>
          <w:ilvl w:val="0"/>
          <w:numId w:val="6"/>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设置名次的比赛（即第一二三名），第一名按一等奖加分，第二名按二等奖加分，以此类推；</w:t>
      </w:r>
    </w:p>
    <w:p w14:paraId="35B91D00" w14:textId="77777777" w:rsidR="001B5289" w:rsidRDefault="000C2A60">
      <w:pPr>
        <w:numPr>
          <w:ilvl w:val="0"/>
          <w:numId w:val="6"/>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竞赛中设立的“最佳××奖”，应以“优胜奖/提名奖”加分；</w:t>
      </w:r>
    </w:p>
    <w:p w14:paraId="199A634B" w14:textId="77777777" w:rsidR="001B5289" w:rsidRDefault="000C2A60">
      <w:pPr>
        <w:numPr>
          <w:ilvl w:val="0"/>
          <w:numId w:val="6"/>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若为院级以上获奖，团体获奖成员应以80%计分；若为院级团体获奖，则成员以100%计分。</w:t>
      </w:r>
    </w:p>
    <w:p w14:paraId="52DFE300"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4）加分项有效性：</w:t>
      </w:r>
    </w:p>
    <w:p w14:paraId="72145E06"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该项所涉竞赛包括但不限于：中山大学五四星海之声合唱比赛；维纳斯校园歌手大赛（校级）；社团风采大赛（校级）；以下竞赛不予加分：人体解剖与生理学课程绘画比赛（有奖金）</w:t>
      </w:r>
    </w:p>
    <w:p w14:paraId="1268030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5）加分上限：5分；个人奖和集体奖的加分可以累加；同一项目获不同级别奖项，不得重复加分，只取最高分；不同比赛项目可累加。</w:t>
      </w:r>
    </w:p>
    <w:p w14:paraId="3B488D97" w14:textId="77777777" w:rsidR="001B5289" w:rsidRDefault="001B5289">
      <w:pPr>
        <w:spacing w:line="600" w:lineRule="exact"/>
        <w:ind w:firstLine="640"/>
        <w:rPr>
          <w:rFonts w:ascii="仿宋_GB2312" w:hAnsi="仿宋_GB2312" w:cs="仿宋_GB2312"/>
          <w:color w:val="000000" w:themeColor="text1"/>
          <w:sz w:val="32"/>
          <w:szCs w:val="32"/>
        </w:rPr>
      </w:pPr>
    </w:p>
    <w:p w14:paraId="696CAB3A" w14:textId="77777777" w:rsidR="001B5289" w:rsidRDefault="001B5289">
      <w:pPr>
        <w:spacing w:line="600" w:lineRule="exact"/>
        <w:ind w:firstLine="640"/>
        <w:rPr>
          <w:rFonts w:ascii="仿宋_GB2312" w:hAnsi="仿宋_GB2312" w:cs="仿宋_GB2312"/>
          <w:color w:val="000000" w:themeColor="text1"/>
          <w:sz w:val="32"/>
          <w:szCs w:val="32"/>
        </w:rPr>
      </w:pPr>
    </w:p>
    <w:p w14:paraId="08F1B3F4"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A6体育素养</w:t>
      </w:r>
    </w:p>
    <w:p w14:paraId="3B914FFD"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50B6672A"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颁发的证书或发布的文件或官方网站/官方公众号等官方媒体发布的公示、公告；需保证材料的完整性（如采用打印网页）；</w:t>
      </w:r>
    </w:p>
    <w:p w14:paraId="00A09053"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2）三级指标界定：</w:t>
      </w:r>
    </w:p>
    <w:p w14:paraId="2ACD805E" w14:textId="77777777" w:rsidR="001B5289" w:rsidRDefault="000C2A60">
      <w:pPr>
        <w:numPr>
          <w:ilvl w:val="0"/>
          <w:numId w:val="7"/>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证书的颁发方，文件、公示的发布方为党委（党支部）、行政部门、共青团（团支部）的，按单位相应的级别确定；</w:t>
      </w:r>
    </w:p>
    <w:p w14:paraId="28C2632D" w14:textId="77777777" w:rsidR="001B5289" w:rsidRDefault="000C2A60">
      <w:pPr>
        <w:numPr>
          <w:ilvl w:val="0"/>
          <w:numId w:val="7"/>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企业赞助/发起的比赛，除有学校/学院职能部门参与的情况外，均不得加分；</w:t>
      </w:r>
    </w:p>
    <w:p w14:paraId="44639033" w14:textId="77777777" w:rsidR="001B5289" w:rsidRDefault="000C2A60">
      <w:pPr>
        <w:numPr>
          <w:ilvl w:val="0"/>
          <w:numId w:val="7"/>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校、院级则承认由学校/学院职能部门、党委、团委（团总支）、学生会举办的比赛：由社团承办、校团委等学校职能部门主办，面向校区/全校的比赛，按降一级级别加分；由校学生</w:t>
      </w:r>
      <w:r>
        <w:rPr>
          <w:rFonts w:ascii="仿宋_GB2312" w:hAnsi="仿宋_GB2312" w:cs="仿宋_GB2312" w:hint="eastAsia"/>
          <w:color w:val="000000" w:themeColor="text1"/>
          <w:sz w:val="32"/>
          <w:szCs w:val="32"/>
        </w:rPr>
        <w:lastRenderedPageBreak/>
        <w:t>会承办、校团委等学校职能部门主办，面向全校或以上的比赛，则按校级加分；如无相关学校职能部门主办的情况则不加分。</w:t>
      </w:r>
    </w:p>
    <w:p w14:paraId="3A9FC45D" w14:textId="77777777" w:rsidR="001B5289" w:rsidRDefault="000C2A60">
      <w:pPr>
        <w:numPr>
          <w:ilvl w:val="0"/>
          <w:numId w:val="7"/>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color w:val="000000" w:themeColor="text1"/>
          <w:sz w:val="32"/>
          <w:szCs w:val="32"/>
        </w:rPr>
        <w:t>体育项目获奖加分必须出具相关证明材料。</w:t>
      </w:r>
    </w:p>
    <w:p w14:paraId="1E3CFF0D"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3）加分比例界定：</w:t>
      </w:r>
    </w:p>
    <w:p w14:paraId="25115257"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若为团体获奖，考虑体育竞技与成员个人实力相关，各成员以100%计分。</w:t>
      </w:r>
    </w:p>
    <w:p w14:paraId="2490AB6C"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4）加分项有效性：</w:t>
      </w:r>
    </w:p>
    <w:p w14:paraId="5D0D239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该项所涉竞赛包括但不限于：中山大学体育部主办的十大赛事（由社团承办，但属于校级，如篮球协会举办的篮球院系赛）；东校区医学生运动会；药学院学生会“三球争霸赛”（院级）；新生篮球赛（院级）；趣味类项目不加分。</w:t>
      </w:r>
    </w:p>
    <w:p w14:paraId="5C1ABA5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5）加分上限：5分；个人奖和集体奖的加分可以累加；同一项目获不同级别奖项，不得重复加分，只取最高分；不同比赛项目可累加。</w:t>
      </w:r>
    </w:p>
    <w:p w14:paraId="086B395B"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6）</w:t>
      </w:r>
      <w:r>
        <w:rPr>
          <w:rFonts w:ascii="仿宋_GB2312" w:hAnsi="仿宋_GB2312" w:cs="仿宋_GB2312"/>
          <w:color w:val="000000" w:themeColor="text1"/>
          <w:sz w:val="32"/>
          <w:szCs w:val="32"/>
        </w:rPr>
        <w:t>体测</w:t>
      </w:r>
      <w:r>
        <w:rPr>
          <w:rFonts w:ascii="仿宋_GB2312" w:hAnsi="仿宋_GB2312" w:cs="仿宋_GB2312" w:hint="eastAsia"/>
          <w:color w:val="000000" w:themeColor="text1"/>
          <w:sz w:val="32"/>
          <w:szCs w:val="32"/>
        </w:rPr>
        <w:t>达标具体</w:t>
      </w:r>
      <w:r>
        <w:rPr>
          <w:rFonts w:ascii="仿宋_GB2312" w:hAnsi="仿宋_GB2312" w:cs="仿宋_GB2312"/>
          <w:color w:val="000000" w:themeColor="text1"/>
          <w:sz w:val="32"/>
          <w:szCs w:val="32"/>
        </w:rPr>
        <w:t>分数线根据学校最新文件要求执行</w:t>
      </w:r>
      <w:r>
        <w:rPr>
          <w:rFonts w:ascii="仿宋_GB2312" w:hAnsi="仿宋_GB2312" w:cs="仿宋_GB2312" w:hint="eastAsia"/>
          <w:color w:val="000000" w:themeColor="text1"/>
          <w:sz w:val="32"/>
          <w:szCs w:val="32"/>
        </w:rPr>
        <w:t>。</w:t>
      </w:r>
    </w:p>
    <w:p w14:paraId="14840FCF" w14:textId="77777777" w:rsidR="001B5289" w:rsidRDefault="001B5289">
      <w:pPr>
        <w:spacing w:line="600" w:lineRule="exact"/>
        <w:ind w:firstLineChars="62" w:firstLine="198"/>
        <w:rPr>
          <w:rFonts w:ascii="仿宋_GB2312" w:hAnsi="仿宋_GB2312" w:cs="仿宋_GB2312"/>
          <w:color w:val="000000" w:themeColor="text1"/>
          <w:sz w:val="32"/>
          <w:szCs w:val="32"/>
        </w:rPr>
      </w:pPr>
    </w:p>
    <w:p w14:paraId="295F3112"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B1追求卓越</w:t>
      </w:r>
    </w:p>
    <w:p w14:paraId="43EA543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0FAD58D6"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颁发的证书或发布的文件或官方网站/官方公众号等官方媒体发布的公示、公告；需保证材料的完整性（如采用打印网页）；</w:t>
      </w:r>
    </w:p>
    <w:p w14:paraId="0835CC9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2）三级指标界定：</w:t>
      </w:r>
    </w:p>
    <w:p w14:paraId="12F62482" w14:textId="77777777" w:rsidR="001B5289" w:rsidRDefault="000C2A60">
      <w:pPr>
        <w:numPr>
          <w:ilvl w:val="0"/>
          <w:numId w:val="8"/>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证书的颁发方，文件、公示的发布方为党委（党支部）、行政部门、共青团（团支部）的，按单位相应的级别确定；</w:t>
      </w:r>
    </w:p>
    <w:p w14:paraId="07E3416F" w14:textId="77777777" w:rsidR="001B5289" w:rsidRDefault="000C2A60">
      <w:pPr>
        <w:numPr>
          <w:ilvl w:val="0"/>
          <w:numId w:val="8"/>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校、院级则承认由学校/学院职能部门、党委、团委（团总支）、学生会举办的比赛：由社团承办、校团委等学校职能部门主办，面向校区/全校的比赛，按降一级级别加分；由校学生会承办、校团委等学校职能部门主办，面向全校或以上的比赛，则按校级加分；如无相关学校职能部门主办的情况则不加分。</w:t>
      </w:r>
    </w:p>
    <w:p w14:paraId="3451E743"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3）加分比例界定：</w:t>
      </w:r>
    </w:p>
    <w:p w14:paraId="4521C810" w14:textId="77777777" w:rsidR="001B5289" w:rsidRDefault="000C2A60">
      <w:pPr>
        <w:numPr>
          <w:ilvl w:val="0"/>
          <w:numId w:val="9"/>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先进集体仅包括以团支部、党支部、班级和宿舍为单位作为参评对象所获得的荣誉。获得全国、省级、校级、院系级的先进集体，加分对象分为核心成员和一般成员。其中，核心成员不得超过总人数的10%。</w:t>
      </w:r>
    </w:p>
    <w:p w14:paraId="3C04D5AB" w14:textId="77777777" w:rsidR="001B5289" w:rsidRDefault="000C2A60">
      <w:pPr>
        <w:numPr>
          <w:ilvl w:val="0"/>
          <w:numId w:val="9"/>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校级优良学风班（标兵班）的成员、校级/院级优秀红旗团支部的加分由班委评定、审核班级每位成员的贡献，并陈述每位成员的工作职责。其中，加最高分值的人数不得超过班级总人数的30%。</w:t>
      </w:r>
    </w:p>
    <w:p w14:paraId="2085E261"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4）加分项有效性：</w:t>
      </w:r>
    </w:p>
    <w:p w14:paraId="4B4A743C" w14:textId="77777777" w:rsidR="001B5289" w:rsidRDefault="000C2A60">
      <w:pPr>
        <w:spacing w:line="600" w:lineRule="exact"/>
        <w:ind w:firstLine="640"/>
        <w:rPr>
          <w:rFonts w:ascii="仿宋_GB2312" w:hAnsi="仿宋_GB2312" w:cs="仿宋_GB2312"/>
          <w:color w:val="000000" w:themeColor="text1"/>
          <w:sz w:val="32"/>
          <w:szCs w:val="32"/>
          <w:highlight w:val="yellow"/>
        </w:rPr>
      </w:pPr>
      <w:r>
        <w:rPr>
          <w:rFonts w:ascii="仿宋_GB2312" w:hAnsi="仿宋_GB2312" w:cs="仿宋_GB2312" w:hint="eastAsia"/>
          <w:color w:val="000000" w:themeColor="text1"/>
          <w:sz w:val="32"/>
          <w:szCs w:val="32"/>
        </w:rPr>
        <w:t>该项加分不含：团学部门、社团部门、党校内部评优的 “部门之星”、“优秀学员”；勤工助学岗位评定的“优秀个人”、博雅班等内部评优。涉</w:t>
      </w:r>
      <w:r>
        <w:rPr>
          <w:rFonts w:ascii="仿宋_GB2312" w:hAnsi="仿宋_GB2312" w:cs="仿宋_GB2312"/>
          <w:color w:val="000000" w:themeColor="text1"/>
          <w:sz w:val="32"/>
          <w:szCs w:val="32"/>
        </w:rPr>
        <w:t>及薪资报酬和个人信仰方面的活动，一律不加分</w:t>
      </w:r>
      <w:r>
        <w:rPr>
          <w:rFonts w:ascii="仿宋_GB2312" w:hAnsi="仿宋_GB2312" w:cs="仿宋_GB2312" w:hint="eastAsia"/>
          <w:color w:val="000000" w:themeColor="text1"/>
          <w:sz w:val="32"/>
          <w:szCs w:val="32"/>
        </w:rPr>
        <w:t>。</w:t>
      </w:r>
    </w:p>
    <w:p w14:paraId="025A093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5）加分上限：3分；同一次评优获得个人/集体的不同奖项，可累计。</w:t>
      </w:r>
    </w:p>
    <w:p w14:paraId="531FB67A" w14:textId="77777777" w:rsidR="001B5289" w:rsidRDefault="001B5289">
      <w:pPr>
        <w:spacing w:line="600" w:lineRule="exact"/>
        <w:ind w:firstLine="640"/>
        <w:rPr>
          <w:rFonts w:ascii="仿宋_GB2312" w:hAnsi="仿宋_GB2312" w:cs="仿宋_GB2312"/>
          <w:color w:val="000000" w:themeColor="text1"/>
          <w:sz w:val="32"/>
          <w:szCs w:val="32"/>
        </w:rPr>
      </w:pPr>
    </w:p>
    <w:p w14:paraId="02A85512"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B2担当意识</w:t>
      </w:r>
    </w:p>
    <w:p w14:paraId="0ED4497E"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20628DAC"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颁发的证书 或 发布的文件 或 官方网站/官方公众号等官方媒体发布的公示、公告；需保证材料的完整性（如采用打印网页）；</w:t>
      </w:r>
    </w:p>
    <w:p w14:paraId="7FE1B01C"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2）三级指标界定：</w:t>
      </w:r>
    </w:p>
    <w:p w14:paraId="102E1DF5" w14:textId="77777777" w:rsidR="001B5289" w:rsidRDefault="000C2A60">
      <w:pPr>
        <w:numPr>
          <w:ilvl w:val="0"/>
          <w:numId w:val="10"/>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证书的颁发方，文件、公示的发布方为党委（党支部）、行政部门、共青团（团支部）的，按单位相应的级别确定；</w:t>
      </w:r>
    </w:p>
    <w:p w14:paraId="543FF62D" w14:textId="77777777" w:rsidR="001B5289" w:rsidRDefault="000C2A60">
      <w:pPr>
        <w:numPr>
          <w:ilvl w:val="0"/>
          <w:numId w:val="10"/>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校、院级则承认由学校/学院职能部门、党委、团委（团总支）、学生会举办的比赛：由社团承办、校团委等学校职能部门主办，面向校区/全校的比赛，按降一级级别加分；由校学生会承办、校团委等学校职能部门主办，面向全校或以上的比赛，则按校级加分；如无相关学校职能部门主办的情况则不加分。</w:t>
      </w:r>
    </w:p>
    <w:p w14:paraId="34D402B3"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3）加分比例界定：</w:t>
      </w:r>
    </w:p>
    <w:p w14:paraId="44786B83"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学生干部必须任期满一届，个别学生干部因正当理由而任期不满一届者，经证实按任期折算，但因工作失误被解除职务者不能加分。</w:t>
      </w:r>
    </w:p>
    <w:p w14:paraId="5AC15C4D"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4）加分项有效性：</w:t>
      </w:r>
    </w:p>
    <w:p w14:paraId="46FEDC66"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lastRenderedPageBreak/>
        <w:t>该项加分不含：从事有酬劳或工资的工作者 (如校报、校电视台、学生助理等)。</w:t>
      </w:r>
    </w:p>
    <w:p w14:paraId="3A5A1A82"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5）加分上限：2分；分别在“党支部”、“学校团委、学生会”、“学校社团”、“学院团委、学生会”、“学院社团”、“班级”六个体系中的任职可累计加分，但同一体系中的任职只取最高项。</w:t>
      </w:r>
    </w:p>
    <w:p w14:paraId="2DB7C4D2" w14:textId="278B1818"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6）学院团学干部和班干部将在本学年度结束前，按照</w:t>
      </w:r>
      <w:r w:rsidR="00345FE8">
        <w:rPr>
          <w:rFonts w:ascii="仿宋_GB2312" w:hAnsi="仿宋_GB2312" w:cs="仿宋_GB2312" w:hint="eastAsia"/>
          <w:color w:val="000000" w:themeColor="text1"/>
          <w:sz w:val="32"/>
          <w:szCs w:val="32"/>
        </w:rPr>
        <w:t>述职评议结果进行加分，</w:t>
      </w:r>
      <w:r>
        <w:rPr>
          <w:rFonts w:ascii="仿宋_GB2312" w:hAnsi="仿宋_GB2312" w:cs="仿宋_GB2312" w:hint="eastAsia"/>
          <w:color w:val="000000" w:themeColor="text1"/>
          <w:sz w:val="32"/>
          <w:szCs w:val="32"/>
        </w:rPr>
        <w:t>述职评议优秀者享100%加分，良好者按80%加分，合格者按60%加分，不合格者不加分。</w:t>
      </w:r>
    </w:p>
    <w:p w14:paraId="7E066CB9" w14:textId="77777777" w:rsidR="001B5289" w:rsidRDefault="001B5289">
      <w:pPr>
        <w:spacing w:line="600" w:lineRule="exact"/>
        <w:ind w:firstLine="640"/>
        <w:rPr>
          <w:rFonts w:ascii="仿宋_GB2312" w:hAnsi="仿宋_GB2312" w:cs="仿宋_GB2312"/>
          <w:color w:val="000000" w:themeColor="text1"/>
          <w:sz w:val="32"/>
          <w:szCs w:val="32"/>
        </w:rPr>
      </w:pPr>
      <w:bookmarkStart w:id="5" w:name="_GoBack"/>
      <w:bookmarkEnd w:id="5"/>
    </w:p>
    <w:p w14:paraId="5785FD80"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C1劳动素质</w:t>
      </w:r>
    </w:p>
    <w:p w14:paraId="4A5B00EC"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203F4D61"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颁发的证书 或 发布的文件 或 官方网站/官方公众号等官方媒体发布的公示、公告；需保证材料的完整性（如采用打印网页）。</w:t>
      </w:r>
    </w:p>
    <w:p w14:paraId="37884E71"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2）三级指标界定：</w:t>
      </w:r>
    </w:p>
    <w:p w14:paraId="0336147B" w14:textId="77777777" w:rsidR="001B5289" w:rsidRDefault="000C2A60">
      <w:pPr>
        <w:numPr>
          <w:ilvl w:val="0"/>
          <w:numId w:val="11"/>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证书的颁发方，文件、公示的发布方为党委（党支部）、行政部门、共青团（团支部）的，按单位相应的级别确定；</w:t>
      </w:r>
    </w:p>
    <w:p w14:paraId="4CBC547A" w14:textId="77777777" w:rsidR="001B5289" w:rsidRDefault="000C2A60">
      <w:pPr>
        <w:numPr>
          <w:ilvl w:val="0"/>
          <w:numId w:val="11"/>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企业赞助/发起的比赛，除有学校/学院职能部门参与的情况外，均不得加分；</w:t>
      </w:r>
    </w:p>
    <w:p w14:paraId="7001A316" w14:textId="77777777" w:rsidR="001B5289" w:rsidRDefault="000C2A60">
      <w:pPr>
        <w:numPr>
          <w:ilvl w:val="0"/>
          <w:numId w:val="11"/>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校、院级则承认由学校/学院职能部门、党委、团委（团</w:t>
      </w:r>
      <w:r>
        <w:rPr>
          <w:rFonts w:ascii="仿宋_GB2312" w:hAnsi="仿宋_GB2312" w:cs="仿宋_GB2312" w:hint="eastAsia"/>
          <w:color w:val="000000" w:themeColor="text1"/>
          <w:sz w:val="32"/>
          <w:szCs w:val="32"/>
        </w:rPr>
        <w:lastRenderedPageBreak/>
        <w:t>总支）、学生会举办的比赛：由社团承办、校团委等学校职能部门主办，面向校区/全校的比赛，按降一级级别加分；由校学生会承办、校团委等学校职能部门主办，面向全校或以上的比赛，则按校级加分；如无相关学校职能部门主办的情况则不加分。</w:t>
      </w:r>
    </w:p>
    <w:p w14:paraId="09DA80E0" w14:textId="77777777" w:rsidR="001B5289" w:rsidRDefault="000C2A60">
      <w:pPr>
        <w:numPr>
          <w:ilvl w:val="0"/>
          <w:numId w:val="11"/>
        </w:numPr>
        <w:spacing w:line="600" w:lineRule="exact"/>
        <w:ind w:left="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博雅班、青马班、马研班、黄埔班等组织的社会实践评优不予加分。</w:t>
      </w:r>
    </w:p>
    <w:p w14:paraId="1E8ECAD9"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3）加分项有效性：</w:t>
      </w:r>
    </w:p>
    <w:p w14:paraId="6708A68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本项课外实践活动指：除科研、文体活动之外，经有关单位批准举行的社会实践、社会调研、创业比赛、创新设计动、专业技能培训等。包括但不限于：青年志愿者协会服务一条街（院级）、中山大学年度优秀志愿服务团队（校级）。</w:t>
      </w:r>
    </w:p>
    <w:p w14:paraId="51E9254A"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该项加分不含：社团内部活动。</w:t>
      </w:r>
    </w:p>
    <w:p w14:paraId="78487413" w14:textId="77777777" w:rsidR="001B5289" w:rsidRDefault="000C2A60">
      <w:pPr>
        <w:numPr>
          <w:ilvl w:val="0"/>
          <w:numId w:val="12"/>
        </w:num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加分上限：2分；个人奖和集体奖的加分可以累加；同一比赛项目获不同级别奖项，不得重复加分，只取最高分。</w:t>
      </w:r>
    </w:p>
    <w:p w14:paraId="0E9A0833" w14:textId="77777777" w:rsidR="001B5289" w:rsidRDefault="001B5289">
      <w:pPr>
        <w:spacing w:line="600" w:lineRule="exact"/>
        <w:ind w:leftChars="200" w:left="480" w:firstLineChars="0" w:firstLine="0"/>
        <w:rPr>
          <w:rFonts w:ascii="仿宋_GB2312" w:hAnsi="仿宋_GB2312" w:cs="仿宋_GB2312"/>
          <w:color w:val="000000" w:themeColor="text1"/>
          <w:sz w:val="32"/>
          <w:szCs w:val="32"/>
        </w:rPr>
      </w:pPr>
    </w:p>
    <w:p w14:paraId="4639336A"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C2公益活动</w:t>
      </w:r>
    </w:p>
    <w:p w14:paraId="1B764DC4"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24920D08"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广东志愿者网（i志愿）系统后台导出的年度公益时长（含个人姓名与信息）、</w:t>
      </w:r>
      <w:r>
        <w:rPr>
          <w:rFonts w:ascii="仿宋_GB2312" w:hAnsi="仿宋_GB2312" w:cs="仿宋_GB2312"/>
          <w:color w:val="000000" w:themeColor="text1"/>
          <w:sz w:val="32"/>
          <w:szCs w:val="32"/>
        </w:rPr>
        <w:t>纸质版公益证明</w:t>
      </w:r>
      <w:r>
        <w:rPr>
          <w:rFonts w:ascii="仿宋_GB2312" w:hAnsi="仿宋_GB2312" w:cs="仿宋_GB2312" w:hint="eastAsia"/>
          <w:color w:val="000000" w:themeColor="text1"/>
          <w:sz w:val="32"/>
          <w:szCs w:val="32"/>
        </w:rPr>
        <w:t>、无偿献血证个人信息页与献血记录页复印件等有效证明。</w:t>
      </w:r>
    </w:p>
    <w:p w14:paraId="120AA18F"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2）加分说明：公益时与献血加分可叠加；公益时不满10个，</w:t>
      </w:r>
      <w:r>
        <w:rPr>
          <w:rFonts w:ascii="仿宋_GB2312" w:hAnsi="仿宋_GB2312" w:cs="仿宋_GB2312" w:hint="eastAsia"/>
          <w:color w:val="000000" w:themeColor="text1"/>
          <w:sz w:val="32"/>
          <w:szCs w:val="32"/>
        </w:rPr>
        <w:lastRenderedPageBreak/>
        <w:t>不计分。</w:t>
      </w:r>
    </w:p>
    <w:p w14:paraId="3CE4A086"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C3突出贡献</w:t>
      </w:r>
    </w:p>
    <w:p w14:paraId="29EF09A6"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5251FE6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撰写个人陈述，需至少两位共事者进行协助证明，至少两位学院学生工作的老师进行审核认证。</w:t>
      </w:r>
    </w:p>
    <w:p w14:paraId="2E994168" w14:textId="77777777" w:rsidR="001B5289" w:rsidRDefault="000C2A60">
      <w:pPr>
        <w:numPr>
          <w:ilvl w:val="0"/>
          <w:numId w:val="13"/>
        </w:num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加分说明：在不同学生工作层面均有不同的突出贡献者，可叠加；但累计不超过1分。</w:t>
      </w:r>
    </w:p>
    <w:p w14:paraId="486F0F05" w14:textId="77777777" w:rsidR="001B5289" w:rsidRDefault="001B5289">
      <w:pPr>
        <w:spacing w:line="600" w:lineRule="exact"/>
        <w:ind w:firstLineChars="0" w:firstLine="0"/>
        <w:rPr>
          <w:rFonts w:ascii="仿宋_GB2312" w:hAnsi="仿宋_GB2312" w:cs="仿宋_GB2312"/>
          <w:color w:val="000000" w:themeColor="text1"/>
          <w:sz w:val="32"/>
          <w:szCs w:val="32"/>
        </w:rPr>
      </w:pPr>
    </w:p>
    <w:p w14:paraId="679FFD4B" w14:textId="77777777" w:rsidR="001B5289" w:rsidRDefault="001B5289">
      <w:pPr>
        <w:spacing w:line="600" w:lineRule="exact"/>
        <w:ind w:firstLineChars="0" w:firstLine="0"/>
        <w:rPr>
          <w:rFonts w:ascii="仿宋_GB2312" w:hAnsi="仿宋_GB2312" w:cs="仿宋_GB2312"/>
          <w:color w:val="000000" w:themeColor="text1"/>
          <w:sz w:val="32"/>
          <w:szCs w:val="32"/>
        </w:rPr>
      </w:pPr>
    </w:p>
    <w:p w14:paraId="7FC51536" w14:textId="77777777" w:rsidR="001B5289" w:rsidRDefault="001B5289">
      <w:pPr>
        <w:spacing w:line="600" w:lineRule="exact"/>
        <w:ind w:firstLine="640"/>
        <w:rPr>
          <w:rFonts w:ascii="仿宋_GB2312" w:hAnsi="仿宋_GB2312" w:cs="仿宋_GB2312"/>
          <w:color w:val="000000" w:themeColor="text1"/>
          <w:sz w:val="32"/>
          <w:szCs w:val="32"/>
        </w:rPr>
      </w:pPr>
    </w:p>
    <w:p w14:paraId="46CBB932" w14:textId="77777777" w:rsidR="001B5289" w:rsidRDefault="000C2A60">
      <w:pPr>
        <w:spacing w:line="600" w:lineRule="exact"/>
        <w:ind w:firstLine="643"/>
        <w:rPr>
          <w:rFonts w:ascii="仿宋_GB2312" w:hAnsi="仿宋_GB2312" w:cs="仿宋_GB2312"/>
          <w:b/>
          <w:bCs/>
          <w:color w:val="000000" w:themeColor="text1"/>
          <w:sz w:val="32"/>
          <w:szCs w:val="32"/>
        </w:rPr>
      </w:pPr>
      <w:r>
        <w:rPr>
          <w:rFonts w:ascii="仿宋_GB2312" w:hAnsi="仿宋_GB2312" w:cs="仿宋_GB2312" w:hint="eastAsia"/>
          <w:b/>
          <w:bCs/>
          <w:color w:val="000000" w:themeColor="text1"/>
          <w:sz w:val="32"/>
          <w:szCs w:val="32"/>
        </w:rPr>
        <w:t>C4心系家国</w:t>
      </w:r>
    </w:p>
    <w:p w14:paraId="108C8151"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1）材料有效性：</w:t>
      </w:r>
    </w:p>
    <w:p w14:paraId="7949C535" w14:textId="77777777" w:rsidR="001B5289" w:rsidRDefault="000C2A60">
      <w:pPr>
        <w:spacing w:line="600" w:lineRule="exact"/>
        <w:ind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含发表文章的刊物；若为社会报刊，应提供社会报刊的影响力作为参考材料。若参加2020年新冠肺炎防控活动，应提供活动有关的照片或者其他活动相关证明材料。记入抗疫服务的活动得分后不再另算其它志愿服务得分和服务时长。</w:t>
      </w:r>
    </w:p>
    <w:p w14:paraId="1E1F78B8" w14:textId="77777777" w:rsidR="001B5289" w:rsidRDefault="000C2A60">
      <w:pPr>
        <w:pStyle w:val="42"/>
        <w:rPr>
          <w:color w:val="000000" w:themeColor="text1"/>
        </w:rPr>
      </w:pPr>
      <w:r>
        <w:rPr>
          <w:rFonts w:hint="eastAsia"/>
          <w:color w:val="000000" w:themeColor="text1"/>
        </w:rPr>
        <w:t>第四章</w:t>
      </w:r>
      <w:r>
        <w:rPr>
          <w:rFonts w:hint="eastAsia"/>
          <w:color w:val="000000" w:themeColor="text1"/>
        </w:rPr>
        <w:t xml:space="preserve"> </w:t>
      </w:r>
      <w:r>
        <w:rPr>
          <w:rFonts w:hint="eastAsia"/>
          <w:color w:val="000000" w:themeColor="text1"/>
        </w:rPr>
        <w:t>附则</w:t>
      </w:r>
    </w:p>
    <w:p w14:paraId="3866E510"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bCs/>
          <w:color w:val="000000" w:themeColor="text1"/>
          <w:sz w:val="32"/>
          <w:szCs w:val="32"/>
        </w:rPr>
        <w:t xml:space="preserve">第十七条 </w:t>
      </w:r>
      <w:r>
        <w:rPr>
          <w:rFonts w:ascii="仿宋_GB2312" w:hAnsi="仿宋_GB2312" w:cs="仿宋_GB2312" w:hint="eastAsia"/>
          <w:color w:val="000000" w:themeColor="text1"/>
          <w:sz w:val="32"/>
          <w:szCs w:val="32"/>
        </w:rPr>
        <w:t>专项奖学金将授予综合测评加分高排名靠前而又未获一，二，三等奖学金的学生。</w:t>
      </w:r>
    </w:p>
    <w:p w14:paraId="5E6E75D2"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bCs/>
          <w:color w:val="000000" w:themeColor="text1"/>
          <w:sz w:val="32"/>
          <w:szCs w:val="32"/>
        </w:rPr>
        <w:t xml:space="preserve">第十八条 </w:t>
      </w:r>
      <w:r>
        <w:rPr>
          <w:rFonts w:ascii="仿宋_GB2312" w:hAnsi="仿宋_GB2312" w:cs="仿宋_GB2312" w:hint="eastAsia"/>
          <w:color w:val="000000" w:themeColor="text1"/>
          <w:sz w:val="32"/>
          <w:szCs w:val="32"/>
        </w:rPr>
        <w:t>获奖、获助学生原则上应有参与社会公益活动的经历，对高额度、影响力大的奖助学金在同等条件下，优先授予</w:t>
      </w:r>
      <w:r>
        <w:rPr>
          <w:rFonts w:ascii="仿宋_GB2312" w:hAnsi="仿宋_GB2312" w:cs="仿宋_GB2312" w:hint="eastAsia"/>
          <w:color w:val="000000" w:themeColor="text1"/>
          <w:sz w:val="32"/>
          <w:szCs w:val="32"/>
        </w:rPr>
        <w:lastRenderedPageBreak/>
        <w:t>长期参与社会公益活动的学生。</w:t>
      </w:r>
    </w:p>
    <w:p w14:paraId="4EAADF6A"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bCs/>
          <w:color w:val="000000" w:themeColor="text1"/>
          <w:sz w:val="32"/>
          <w:szCs w:val="32"/>
        </w:rPr>
        <w:t xml:space="preserve">第十九条 </w:t>
      </w:r>
      <w:r>
        <w:rPr>
          <w:rFonts w:ascii="仿宋_GB2312" w:hAnsi="仿宋_GB2312" w:cs="仿宋_GB2312" w:hint="eastAsia"/>
          <w:color w:val="000000" w:themeColor="text1"/>
          <w:sz w:val="32"/>
          <w:szCs w:val="32"/>
        </w:rPr>
        <w:t>申请国家励志奖学金者需在本科生家庭经济困难数据库中。即需在每年报送本科生家庭经济困难数据库时期申请参加认证，经批准后录入数据库，才可认定为家庭经济困难学生。</w:t>
      </w:r>
    </w:p>
    <w:p w14:paraId="0C49D574"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bCs/>
          <w:color w:val="000000" w:themeColor="text1"/>
          <w:sz w:val="32"/>
          <w:szCs w:val="32"/>
        </w:rPr>
        <w:t xml:space="preserve">第二十条 </w:t>
      </w:r>
      <w:r>
        <w:rPr>
          <w:rFonts w:ascii="仿宋_GB2312" w:hAnsi="仿宋_GB2312" w:cs="仿宋_GB2312" w:hint="eastAsia"/>
          <w:color w:val="000000" w:themeColor="text1"/>
          <w:sz w:val="32"/>
          <w:szCs w:val="32"/>
        </w:rPr>
        <w:t>对校级以上活动的界定：凡有高于校级的行政单位（如区委、区团委、市委、市团委及以上）为主办方的比赛或者活动方可界定为校级以上，具体加分参见加分细则。凡校外活动，举办单位为社会单位、公司等的活动一律定为校区级，具体加分参见加分细则。</w:t>
      </w:r>
    </w:p>
    <w:p w14:paraId="078E84DB"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bCs/>
          <w:color w:val="000000" w:themeColor="text1"/>
          <w:sz w:val="32"/>
          <w:szCs w:val="32"/>
        </w:rPr>
        <w:t xml:space="preserve">第二十一条 </w:t>
      </w:r>
      <w:r>
        <w:rPr>
          <w:rFonts w:ascii="仿宋_GB2312" w:hAnsi="仿宋_GB2312" w:cs="仿宋_GB2312" w:hint="eastAsia"/>
          <w:color w:val="000000" w:themeColor="text1"/>
          <w:sz w:val="32"/>
          <w:szCs w:val="32"/>
        </w:rPr>
        <w:t>对于违反《中山大学本科生手册》中相关规定、但没有达到处分条件的，按照情节轻重，每违纪一次扣减德育分0.1分，每次违纪扣分应叠加，且不设下限。违纪记录以学院相关记录为准。</w:t>
      </w:r>
    </w:p>
    <w:p w14:paraId="018B8481"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bCs/>
          <w:color w:val="000000" w:themeColor="text1"/>
          <w:sz w:val="32"/>
          <w:szCs w:val="32"/>
        </w:rPr>
        <w:t xml:space="preserve">第二十二条 </w:t>
      </w:r>
      <w:r>
        <w:rPr>
          <w:rFonts w:ascii="仿宋_GB2312" w:hAnsi="仿宋_GB2312" w:cs="仿宋_GB2312" w:hint="eastAsia"/>
          <w:color w:val="000000" w:themeColor="text1"/>
          <w:sz w:val="32"/>
          <w:szCs w:val="32"/>
        </w:rPr>
        <w:t>本细则由中山大学药学院负责解释和修改。</w:t>
      </w:r>
    </w:p>
    <w:p w14:paraId="6066EC27" w14:textId="77777777" w:rsidR="001B5289" w:rsidRDefault="000C2A60">
      <w:pPr>
        <w:spacing w:line="600" w:lineRule="exact"/>
        <w:ind w:firstLine="643"/>
        <w:rPr>
          <w:rFonts w:ascii="仿宋_GB2312" w:hAnsi="仿宋_GB2312" w:cs="仿宋_GB2312"/>
          <w:color w:val="000000" w:themeColor="text1"/>
          <w:sz w:val="32"/>
          <w:szCs w:val="32"/>
        </w:rPr>
      </w:pPr>
      <w:r>
        <w:rPr>
          <w:rFonts w:ascii="仿宋_GB2312" w:hAnsi="仿宋_GB2312" w:cs="仿宋_GB2312" w:hint="eastAsia"/>
          <w:b/>
          <w:bCs/>
          <w:color w:val="000000" w:themeColor="text1"/>
          <w:sz w:val="32"/>
          <w:szCs w:val="32"/>
        </w:rPr>
        <w:t xml:space="preserve">第二十二条 </w:t>
      </w:r>
      <w:r>
        <w:rPr>
          <w:rFonts w:ascii="仿宋_GB2312" w:hAnsi="仿宋_GB2312" w:cs="仿宋_GB2312" w:hint="eastAsia"/>
          <w:color w:val="000000" w:themeColor="text1"/>
          <w:sz w:val="32"/>
          <w:szCs w:val="32"/>
        </w:rPr>
        <w:t>本细则自20</w:t>
      </w:r>
      <w:r>
        <w:rPr>
          <w:rFonts w:ascii="仿宋_GB2312" w:hAnsi="仿宋_GB2312" w:cs="仿宋_GB2312"/>
          <w:color w:val="000000" w:themeColor="text1"/>
          <w:sz w:val="32"/>
          <w:szCs w:val="32"/>
        </w:rPr>
        <w:t>20</w:t>
      </w:r>
      <w:r>
        <w:rPr>
          <w:rFonts w:ascii="仿宋_GB2312" w:hAnsi="仿宋_GB2312" w:cs="仿宋_GB2312" w:hint="eastAsia"/>
          <w:color w:val="000000" w:themeColor="text1"/>
          <w:sz w:val="32"/>
          <w:szCs w:val="32"/>
        </w:rPr>
        <w:t>年9月1日起实施。</w:t>
      </w:r>
    </w:p>
    <w:p w14:paraId="677E8336" w14:textId="77777777" w:rsidR="001B5289" w:rsidRDefault="001B5289">
      <w:pPr>
        <w:spacing w:line="600" w:lineRule="exact"/>
        <w:ind w:firstLineChars="1500" w:firstLine="4800"/>
        <w:jc w:val="right"/>
        <w:rPr>
          <w:rFonts w:ascii="仿宋_GB2312" w:hAnsi="仿宋_GB2312" w:cs="仿宋_GB2312"/>
          <w:color w:val="000000" w:themeColor="text1"/>
          <w:sz w:val="32"/>
          <w:szCs w:val="32"/>
        </w:rPr>
      </w:pPr>
    </w:p>
    <w:p w14:paraId="7B7C9B43" w14:textId="77777777" w:rsidR="001B5289" w:rsidRDefault="001B5289">
      <w:pPr>
        <w:spacing w:line="600" w:lineRule="exact"/>
        <w:ind w:firstLineChars="1500" w:firstLine="4800"/>
        <w:jc w:val="right"/>
        <w:rPr>
          <w:rFonts w:ascii="仿宋_GB2312" w:hAnsi="仿宋_GB2312" w:cs="仿宋_GB2312"/>
          <w:color w:val="000000" w:themeColor="text1"/>
          <w:sz w:val="32"/>
          <w:szCs w:val="32"/>
        </w:rPr>
      </w:pPr>
    </w:p>
    <w:p w14:paraId="765D41B6" w14:textId="77777777" w:rsidR="001B5289" w:rsidRDefault="000C2A60">
      <w:pPr>
        <w:spacing w:line="600" w:lineRule="exact"/>
        <w:ind w:firstLineChars="1500" w:firstLine="4800"/>
        <w:jc w:val="right"/>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中山大学药学院</w:t>
      </w:r>
    </w:p>
    <w:p w14:paraId="31090874" w14:textId="77777777" w:rsidR="001B5289" w:rsidRDefault="000C2A60">
      <w:pPr>
        <w:spacing w:line="600" w:lineRule="exact"/>
        <w:ind w:firstLine="640"/>
        <w:jc w:val="center"/>
        <w:rPr>
          <w:rFonts w:ascii="仿宋_GB2312" w:hAnsi="仿宋_GB2312" w:cs="仿宋_GB2312"/>
          <w:color w:val="000000" w:themeColor="text1"/>
          <w:sz w:val="32"/>
          <w:szCs w:val="32"/>
        </w:rPr>
        <w:sectPr w:rsidR="001B5289">
          <w:headerReference w:type="even" r:id="rId9"/>
          <w:headerReference w:type="default" r:id="rId10"/>
          <w:footerReference w:type="even" r:id="rId11"/>
          <w:footerReference w:type="default" r:id="rId12"/>
          <w:headerReference w:type="first" r:id="rId13"/>
          <w:footerReference w:type="first" r:id="rId14"/>
          <w:pgSz w:w="11906" w:h="16838"/>
          <w:pgMar w:top="2098" w:right="1587" w:bottom="2041" w:left="1587" w:header="851" w:footer="992" w:gutter="0"/>
          <w:cols w:space="0"/>
          <w:docGrid w:type="lines" w:linePitch="334"/>
        </w:sectPr>
      </w:pPr>
      <w:r>
        <w:rPr>
          <w:rFonts w:ascii="仿宋_GB2312" w:hAnsi="仿宋_GB2312" w:cs="仿宋_GB2312" w:hint="eastAsia"/>
          <w:color w:val="000000" w:themeColor="text1"/>
          <w:sz w:val="32"/>
          <w:szCs w:val="32"/>
        </w:rPr>
        <w:t xml:space="preserve">                                   </w:t>
      </w:r>
      <w:r>
        <w:rPr>
          <w:rFonts w:ascii="仿宋_GB2312" w:hAnsi="仿宋_GB2312" w:cs="仿宋_GB2312"/>
          <w:color w:val="000000" w:themeColor="text1"/>
          <w:sz w:val="32"/>
          <w:szCs w:val="32"/>
        </w:rPr>
        <w:t xml:space="preserve">  </w:t>
      </w:r>
      <w:r>
        <w:rPr>
          <w:rFonts w:ascii="仿宋_GB2312" w:hAnsi="仿宋_GB2312" w:cs="仿宋_GB2312" w:hint="eastAsia"/>
          <w:color w:val="000000" w:themeColor="text1"/>
          <w:sz w:val="32"/>
          <w:szCs w:val="32"/>
        </w:rPr>
        <w:t>二〇二〇年</w:t>
      </w:r>
    </w:p>
    <w:p w14:paraId="42960A0E" w14:textId="77777777" w:rsidR="001B5289" w:rsidRDefault="001B5289">
      <w:pPr>
        <w:ind w:firstLineChars="0" w:firstLine="0"/>
        <w:rPr>
          <w:color w:val="000000" w:themeColor="text1"/>
        </w:rPr>
      </w:pPr>
    </w:p>
    <w:sectPr w:rsidR="001B52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F255C" w14:textId="77777777" w:rsidR="008E6D97" w:rsidRDefault="008E6D97">
      <w:pPr>
        <w:spacing w:line="240" w:lineRule="auto"/>
        <w:ind w:firstLine="480"/>
      </w:pPr>
      <w:r>
        <w:separator/>
      </w:r>
    </w:p>
  </w:endnote>
  <w:endnote w:type="continuationSeparator" w:id="0">
    <w:p w14:paraId="4ADB9C64" w14:textId="77777777" w:rsidR="008E6D97" w:rsidRDefault="008E6D9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F1804" w14:textId="77777777" w:rsidR="000C2A60" w:rsidRDefault="000C2A60">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591B" w14:textId="77777777" w:rsidR="000C2A60" w:rsidRDefault="000C2A60">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7D7D" w14:textId="77777777" w:rsidR="000C2A60" w:rsidRDefault="000C2A60">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70A1" w14:textId="77777777" w:rsidR="008E6D97" w:rsidRDefault="008E6D97">
      <w:pPr>
        <w:spacing w:line="240" w:lineRule="auto"/>
        <w:ind w:firstLine="480"/>
      </w:pPr>
      <w:r>
        <w:separator/>
      </w:r>
    </w:p>
  </w:footnote>
  <w:footnote w:type="continuationSeparator" w:id="0">
    <w:p w14:paraId="39668221" w14:textId="77777777" w:rsidR="008E6D97" w:rsidRDefault="008E6D9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A6D7" w14:textId="77777777" w:rsidR="000C2A60" w:rsidRDefault="000C2A60">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00D2" w14:textId="77777777" w:rsidR="000C2A60" w:rsidRDefault="000C2A60">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55824" w14:textId="77777777" w:rsidR="000C2A60" w:rsidRDefault="000C2A60">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25FB9"/>
    <w:multiLevelType w:val="singleLevel"/>
    <w:tmpl w:val="5A325FB9"/>
    <w:lvl w:ilvl="0">
      <w:start w:val="4"/>
      <w:numFmt w:val="decimal"/>
      <w:suff w:val="nothing"/>
      <w:lvlText w:val="%1）"/>
      <w:lvlJc w:val="left"/>
    </w:lvl>
  </w:abstractNum>
  <w:abstractNum w:abstractNumId="1">
    <w:nsid w:val="5A39B3FB"/>
    <w:multiLevelType w:val="singleLevel"/>
    <w:tmpl w:val="5A39B3FB"/>
    <w:lvl w:ilvl="0">
      <w:start w:val="1"/>
      <w:numFmt w:val="lowerLetter"/>
      <w:lvlText w:val="%1."/>
      <w:lvlJc w:val="left"/>
      <w:pPr>
        <w:tabs>
          <w:tab w:val="left" w:pos="630"/>
        </w:tabs>
        <w:ind w:left="420" w:hanging="420"/>
      </w:pPr>
      <w:rPr>
        <w:rFonts w:hint="default"/>
      </w:rPr>
    </w:lvl>
  </w:abstractNum>
  <w:abstractNum w:abstractNumId="2">
    <w:nsid w:val="5A39B424"/>
    <w:multiLevelType w:val="singleLevel"/>
    <w:tmpl w:val="5A39B424"/>
    <w:lvl w:ilvl="0">
      <w:start w:val="1"/>
      <w:numFmt w:val="lowerLetter"/>
      <w:lvlText w:val="%1."/>
      <w:lvlJc w:val="left"/>
      <w:pPr>
        <w:ind w:left="425" w:hanging="425"/>
      </w:pPr>
      <w:rPr>
        <w:rFonts w:hint="default"/>
      </w:rPr>
    </w:lvl>
  </w:abstractNum>
  <w:abstractNum w:abstractNumId="3">
    <w:nsid w:val="5A39B44E"/>
    <w:multiLevelType w:val="singleLevel"/>
    <w:tmpl w:val="5A39B44E"/>
    <w:lvl w:ilvl="0">
      <w:start w:val="1"/>
      <w:numFmt w:val="lowerLetter"/>
      <w:lvlText w:val="%1."/>
      <w:lvlJc w:val="left"/>
      <w:pPr>
        <w:ind w:left="425" w:hanging="425"/>
      </w:pPr>
      <w:rPr>
        <w:rFonts w:hint="default"/>
      </w:rPr>
    </w:lvl>
  </w:abstractNum>
  <w:abstractNum w:abstractNumId="4">
    <w:nsid w:val="5A39B49D"/>
    <w:multiLevelType w:val="singleLevel"/>
    <w:tmpl w:val="5A39B49D"/>
    <w:lvl w:ilvl="0">
      <w:start w:val="1"/>
      <w:numFmt w:val="lowerLetter"/>
      <w:lvlText w:val="%1."/>
      <w:lvlJc w:val="left"/>
      <w:pPr>
        <w:ind w:left="425" w:hanging="425"/>
      </w:pPr>
      <w:rPr>
        <w:rFonts w:hint="default"/>
      </w:rPr>
    </w:lvl>
  </w:abstractNum>
  <w:abstractNum w:abstractNumId="5">
    <w:nsid w:val="5A39B533"/>
    <w:multiLevelType w:val="singleLevel"/>
    <w:tmpl w:val="5A39B533"/>
    <w:lvl w:ilvl="0">
      <w:start w:val="1"/>
      <w:numFmt w:val="lowerLetter"/>
      <w:lvlText w:val="%1."/>
      <w:lvlJc w:val="left"/>
      <w:pPr>
        <w:ind w:left="425" w:hanging="425"/>
      </w:pPr>
      <w:rPr>
        <w:rFonts w:hint="default"/>
      </w:rPr>
    </w:lvl>
  </w:abstractNum>
  <w:abstractNum w:abstractNumId="6">
    <w:nsid w:val="5A39B55C"/>
    <w:multiLevelType w:val="singleLevel"/>
    <w:tmpl w:val="5A39B55C"/>
    <w:lvl w:ilvl="0">
      <w:start w:val="1"/>
      <w:numFmt w:val="lowerLetter"/>
      <w:lvlText w:val="%1."/>
      <w:lvlJc w:val="left"/>
      <w:pPr>
        <w:ind w:left="425" w:hanging="425"/>
      </w:pPr>
      <w:rPr>
        <w:rFonts w:hint="default"/>
      </w:rPr>
    </w:lvl>
  </w:abstractNum>
  <w:abstractNum w:abstractNumId="7">
    <w:nsid w:val="5A39B5C4"/>
    <w:multiLevelType w:val="singleLevel"/>
    <w:tmpl w:val="5A39B5C4"/>
    <w:lvl w:ilvl="0">
      <w:start w:val="1"/>
      <w:numFmt w:val="lowerLetter"/>
      <w:lvlText w:val="%1."/>
      <w:lvlJc w:val="left"/>
      <w:pPr>
        <w:ind w:left="425" w:hanging="425"/>
      </w:pPr>
      <w:rPr>
        <w:rFonts w:hint="default"/>
      </w:rPr>
    </w:lvl>
  </w:abstractNum>
  <w:abstractNum w:abstractNumId="8">
    <w:nsid w:val="5A39B5E0"/>
    <w:multiLevelType w:val="singleLevel"/>
    <w:tmpl w:val="5A39B5E0"/>
    <w:lvl w:ilvl="0">
      <w:start w:val="1"/>
      <w:numFmt w:val="lowerLetter"/>
      <w:lvlText w:val="%1."/>
      <w:lvlJc w:val="left"/>
      <w:pPr>
        <w:ind w:left="425" w:hanging="425"/>
      </w:pPr>
      <w:rPr>
        <w:rFonts w:hint="default"/>
      </w:rPr>
    </w:lvl>
  </w:abstractNum>
  <w:abstractNum w:abstractNumId="9">
    <w:nsid w:val="5A39B5FE"/>
    <w:multiLevelType w:val="singleLevel"/>
    <w:tmpl w:val="5A39B5FE"/>
    <w:lvl w:ilvl="0">
      <w:start w:val="1"/>
      <w:numFmt w:val="lowerLetter"/>
      <w:lvlText w:val="%1."/>
      <w:lvlJc w:val="left"/>
      <w:pPr>
        <w:ind w:left="425" w:hanging="425"/>
      </w:pPr>
      <w:rPr>
        <w:rFonts w:hint="default"/>
      </w:rPr>
    </w:lvl>
  </w:abstractNum>
  <w:abstractNum w:abstractNumId="10">
    <w:nsid w:val="5A39B627"/>
    <w:multiLevelType w:val="singleLevel"/>
    <w:tmpl w:val="5A39B627"/>
    <w:lvl w:ilvl="0">
      <w:start w:val="1"/>
      <w:numFmt w:val="lowerLetter"/>
      <w:lvlText w:val="%1."/>
      <w:lvlJc w:val="left"/>
      <w:pPr>
        <w:tabs>
          <w:tab w:val="left" w:pos="420"/>
        </w:tabs>
        <w:ind w:left="420" w:hanging="420"/>
      </w:pPr>
      <w:rPr>
        <w:rFonts w:hint="default"/>
      </w:rPr>
    </w:lvl>
  </w:abstractNum>
  <w:abstractNum w:abstractNumId="11">
    <w:nsid w:val="5A39FD63"/>
    <w:multiLevelType w:val="singleLevel"/>
    <w:tmpl w:val="5A39FD63"/>
    <w:lvl w:ilvl="0">
      <w:start w:val="1"/>
      <w:numFmt w:val="lowerLetter"/>
      <w:lvlText w:val="%1."/>
      <w:lvlJc w:val="left"/>
      <w:pPr>
        <w:ind w:left="425" w:hanging="425"/>
      </w:pPr>
      <w:rPr>
        <w:rFonts w:hint="default"/>
      </w:rPr>
    </w:lvl>
  </w:abstractNum>
  <w:abstractNum w:abstractNumId="12">
    <w:nsid w:val="5A3A2B31"/>
    <w:multiLevelType w:val="singleLevel"/>
    <w:tmpl w:val="5A3A2B31"/>
    <w:lvl w:ilvl="0">
      <w:start w:val="2"/>
      <w:numFmt w:val="decimal"/>
      <w:suff w:val="nothing"/>
      <w:lvlText w:val="%1）"/>
      <w:lvlJc w:val="left"/>
    </w:lvl>
  </w:abstractNum>
  <w:num w:numId="1">
    <w:abstractNumId w:val="1"/>
  </w:num>
  <w:num w:numId="2">
    <w:abstractNumId w:val="2"/>
  </w:num>
  <w:num w:numId="3">
    <w:abstractNumId w:val="3"/>
  </w:num>
  <w:num w:numId="4">
    <w:abstractNumId w:val="11"/>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8"/>
    <w:rsid w:val="00024098"/>
    <w:rsid w:val="0004349B"/>
    <w:rsid w:val="000A6EAB"/>
    <w:rsid w:val="000C2A60"/>
    <w:rsid w:val="001B5289"/>
    <w:rsid w:val="00345FE8"/>
    <w:rsid w:val="003A0EC4"/>
    <w:rsid w:val="00413C04"/>
    <w:rsid w:val="0054236F"/>
    <w:rsid w:val="006639F4"/>
    <w:rsid w:val="00664D0D"/>
    <w:rsid w:val="00677C78"/>
    <w:rsid w:val="00716DB8"/>
    <w:rsid w:val="0077186E"/>
    <w:rsid w:val="007862D8"/>
    <w:rsid w:val="008439BB"/>
    <w:rsid w:val="008E6D97"/>
    <w:rsid w:val="00A55A37"/>
    <w:rsid w:val="00AC1FFA"/>
    <w:rsid w:val="00B30CFC"/>
    <w:rsid w:val="00B36B93"/>
    <w:rsid w:val="00CA3A54"/>
    <w:rsid w:val="00DC1632"/>
    <w:rsid w:val="00E919B7"/>
    <w:rsid w:val="00FA3353"/>
    <w:rsid w:val="01325554"/>
    <w:rsid w:val="02D153AB"/>
    <w:rsid w:val="043A5559"/>
    <w:rsid w:val="054A4B18"/>
    <w:rsid w:val="05CA65C3"/>
    <w:rsid w:val="089D2469"/>
    <w:rsid w:val="0A5D694D"/>
    <w:rsid w:val="0AA67F25"/>
    <w:rsid w:val="0AC33450"/>
    <w:rsid w:val="0AE13058"/>
    <w:rsid w:val="0B202F2F"/>
    <w:rsid w:val="0D913296"/>
    <w:rsid w:val="0E3507BC"/>
    <w:rsid w:val="0F032C8D"/>
    <w:rsid w:val="0FE46329"/>
    <w:rsid w:val="10C46D5E"/>
    <w:rsid w:val="11860D4E"/>
    <w:rsid w:val="11F670A6"/>
    <w:rsid w:val="12CC4DE6"/>
    <w:rsid w:val="146655C1"/>
    <w:rsid w:val="14E77B58"/>
    <w:rsid w:val="15E51AB8"/>
    <w:rsid w:val="16CC7539"/>
    <w:rsid w:val="19375C54"/>
    <w:rsid w:val="1B4B32ED"/>
    <w:rsid w:val="1B515CFD"/>
    <w:rsid w:val="1C550214"/>
    <w:rsid w:val="1C8C3766"/>
    <w:rsid w:val="1E807392"/>
    <w:rsid w:val="1F9B3EE7"/>
    <w:rsid w:val="208503E7"/>
    <w:rsid w:val="223F3CF6"/>
    <w:rsid w:val="2410715C"/>
    <w:rsid w:val="25372984"/>
    <w:rsid w:val="28714C32"/>
    <w:rsid w:val="28D92CF1"/>
    <w:rsid w:val="297E51F2"/>
    <w:rsid w:val="2A7667E2"/>
    <w:rsid w:val="2AE617DB"/>
    <w:rsid w:val="2B0024A7"/>
    <w:rsid w:val="2DD65664"/>
    <w:rsid w:val="2F82510D"/>
    <w:rsid w:val="309743AF"/>
    <w:rsid w:val="31BD3DD2"/>
    <w:rsid w:val="33705EB7"/>
    <w:rsid w:val="349862AD"/>
    <w:rsid w:val="34CD3BC9"/>
    <w:rsid w:val="35A97F0E"/>
    <w:rsid w:val="374E07F0"/>
    <w:rsid w:val="382A7421"/>
    <w:rsid w:val="39B428FF"/>
    <w:rsid w:val="3D6E5A76"/>
    <w:rsid w:val="3D877EC7"/>
    <w:rsid w:val="3DCD0920"/>
    <w:rsid w:val="3E367C3E"/>
    <w:rsid w:val="3E7B661B"/>
    <w:rsid w:val="3EB72E18"/>
    <w:rsid w:val="3F0E6DF5"/>
    <w:rsid w:val="4048596C"/>
    <w:rsid w:val="45E86975"/>
    <w:rsid w:val="4A7A768F"/>
    <w:rsid w:val="4C0268B7"/>
    <w:rsid w:val="4D262582"/>
    <w:rsid w:val="4F196470"/>
    <w:rsid w:val="50231953"/>
    <w:rsid w:val="50E50E66"/>
    <w:rsid w:val="510C121D"/>
    <w:rsid w:val="5231605F"/>
    <w:rsid w:val="537C0119"/>
    <w:rsid w:val="538D6CA9"/>
    <w:rsid w:val="53B96E08"/>
    <w:rsid w:val="53CC559F"/>
    <w:rsid w:val="53FF7586"/>
    <w:rsid w:val="54EC3FE0"/>
    <w:rsid w:val="54FD14C9"/>
    <w:rsid w:val="55E92F02"/>
    <w:rsid w:val="59681812"/>
    <w:rsid w:val="5C183687"/>
    <w:rsid w:val="61454E12"/>
    <w:rsid w:val="62454A8E"/>
    <w:rsid w:val="62786E56"/>
    <w:rsid w:val="64265140"/>
    <w:rsid w:val="64CE4DB9"/>
    <w:rsid w:val="67C04D9D"/>
    <w:rsid w:val="67D6614E"/>
    <w:rsid w:val="6B272726"/>
    <w:rsid w:val="6C3E0334"/>
    <w:rsid w:val="6C850A2F"/>
    <w:rsid w:val="6F50265D"/>
    <w:rsid w:val="6F752CE1"/>
    <w:rsid w:val="708214EA"/>
    <w:rsid w:val="740601B2"/>
    <w:rsid w:val="74F03564"/>
    <w:rsid w:val="75AC2957"/>
    <w:rsid w:val="7A9E02DB"/>
    <w:rsid w:val="7B5C2313"/>
    <w:rsid w:val="7C34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18D227-62D8-402B-B4D2-58E96516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等线" w:eastAsia="仿宋_GB2312" w:hAnsi="等线"/>
      <w:kern w:val="2"/>
      <w:sz w:val="24"/>
      <w:szCs w:val="22"/>
    </w:rPr>
  </w:style>
  <w:style w:type="paragraph" w:styleId="1">
    <w:name w:val="heading 1"/>
    <w:basedOn w:val="a"/>
    <w:next w:val="a"/>
    <w:link w:val="1Char1"/>
    <w:uiPriority w:val="9"/>
    <w:qFormat/>
    <w:pPr>
      <w:keepNext/>
      <w:keepLines/>
      <w:spacing w:line="578" w:lineRule="auto"/>
      <w:ind w:firstLineChars="0" w:firstLine="0"/>
      <w:jc w:val="center"/>
      <w:outlineLvl w:val="0"/>
    </w:pPr>
    <w:rPr>
      <w:rFonts w:eastAsia="方正小标宋简体"/>
      <w:b/>
      <w:bCs/>
      <w:kern w:val="44"/>
      <w:sz w:val="44"/>
      <w:szCs w:val="44"/>
    </w:rPr>
  </w:style>
  <w:style w:type="paragraph" w:styleId="2">
    <w:name w:val="heading 2"/>
    <w:basedOn w:val="a"/>
    <w:next w:val="a"/>
    <w:link w:val="2Char1"/>
    <w:uiPriority w:val="9"/>
    <w:qFormat/>
    <w:pPr>
      <w:keepNext/>
      <w:keepLines/>
      <w:spacing w:before="260" w:after="260" w:line="415" w:lineRule="auto"/>
      <w:ind w:firstLineChars="0" w:firstLine="0"/>
      <w:jc w:val="center"/>
      <w:outlineLvl w:val="1"/>
    </w:pPr>
    <w:rPr>
      <w:rFonts w:ascii="等线 Light" w:eastAsia="黑体" w:hAnsi="等线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unhideWhenUsed/>
    <w:qFormat/>
    <w:pPr>
      <w:spacing w:before="120"/>
    </w:pPr>
    <w:rPr>
      <w:rFonts w:ascii="Arial" w:hAnsi="Arial"/>
    </w:rPr>
  </w:style>
  <w:style w:type="paragraph" w:styleId="a4">
    <w:name w:val="annotation text"/>
    <w:basedOn w:val="a"/>
    <w:link w:val="Char"/>
    <w:uiPriority w:val="99"/>
    <w:qFormat/>
    <w:pPr>
      <w:ind w:firstLineChars="0" w:firstLine="0"/>
    </w:pPr>
    <w:rPr>
      <w:rFonts w:ascii="Times New Roman" w:eastAsia="宋体" w:hAnsi="Times New Roman"/>
      <w:kern w:val="0"/>
      <w:sz w:val="20"/>
      <w:szCs w:val="24"/>
    </w:rPr>
  </w:style>
  <w:style w:type="paragraph" w:styleId="3">
    <w:name w:val="toc 3"/>
    <w:basedOn w:val="a"/>
    <w:next w:val="a"/>
    <w:uiPriority w:val="39"/>
    <w:unhideWhenUsed/>
    <w:qFormat/>
    <w:pPr>
      <w:widowControl/>
      <w:spacing w:after="100" w:line="276" w:lineRule="auto"/>
      <w:ind w:left="440" w:firstLineChars="0" w:firstLine="0"/>
      <w:jc w:val="left"/>
    </w:pPr>
    <w:rPr>
      <w:rFonts w:ascii="Calibri" w:eastAsia="宋体" w:hAnsi="Calibri"/>
      <w:kern w:val="0"/>
      <w:sz w:val="22"/>
    </w:rPr>
  </w:style>
  <w:style w:type="paragraph" w:styleId="a5">
    <w:name w:val="Date"/>
    <w:basedOn w:val="a"/>
    <w:next w:val="a"/>
    <w:link w:val="Char0"/>
    <w:uiPriority w:val="99"/>
    <w:unhideWhenUsed/>
    <w:qFormat/>
    <w:pPr>
      <w:ind w:leftChars="2500" w:left="100"/>
    </w:pPr>
    <w:rPr>
      <w:kern w:val="0"/>
      <w:sz w:val="20"/>
      <w:szCs w:val="20"/>
    </w:rPr>
  </w:style>
  <w:style w:type="paragraph" w:styleId="a6">
    <w:name w:val="Balloon Text"/>
    <w:basedOn w:val="a"/>
    <w:link w:val="Char1"/>
    <w:qFormat/>
    <w:pPr>
      <w:ind w:firstLineChars="0" w:firstLine="0"/>
    </w:pPr>
    <w:rPr>
      <w:rFonts w:ascii="Calibri" w:eastAsia="宋体" w:hAnsi="Calibri"/>
      <w:kern w:val="0"/>
      <w:sz w:val="18"/>
      <w:szCs w:val="18"/>
    </w:rPr>
  </w:style>
  <w:style w:type="paragraph" w:styleId="a7">
    <w:name w:val="footer"/>
    <w:basedOn w:val="a"/>
    <w:link w:val="Char10"/>
    <w:uiPriority w:val="99"/>
    <w:unhideWhenUsed/>
    <w:qFormat/>
    <w:pPr>
      <w:tabs>
        <w:tab w:val="center" w:pos="4153"/>
        <w:tab w:val="right" w:pos="8306"/>
      </w:tabs>
      <w:snapToGrid w:val="0"/>
    </w:pPr>
    <w:rPr>
      <w:rFonts w:eastAsia="宋体"/>
      <w:kern w:val="0"/>
      <w:sz w:val="18"/>
      <w:szCs w:val="18"/>
    </w:rPr>
  </w:style>
  <w:style w:type="paragraph" w:styleId="a8">
    <w:name w:val="header"/>
    <w:basedOn w:val="a"/>
    <w:link w:val="Char11"/>
    <w:uiPriority w:val="99"/>
    <w:unhideWhenUsed/>
    <w:qFormat/>
    <w:pPr>
      <w:pBdr>
        <w:bottom w:val="single" w:sz="6" w:space="1" w:color="auto"/>
      </w:pBdr>
      <w:tabs>
        <w:tab w:val="center" w:pos="4153"/>
        <w:tab w:val="right" w:pos="8306"/>
      </w:tabs>
      <w:snapToGrid w:val="0"/>
      <w:jc w:val="center"/>
    </w:pPr>
    <w:rPr>
      <w:rFonts w:eastAsia="宋体"/>
      <w:kern w:val="0"/>
      <w:sz w:val="18"/>
      <w:szCs w:val="18"/>
    </w:rPr>
  </w:style>
  <w:style w:type="paragraph" w:styleId="10">
    <w:name w:val="toc 1"/>
    <w:basedOn w:val="a"/>
    <w:next w:val="a"/>
    <w:uiPriority w:val="39"/>
    <w:qFormat/>
    <w:pPr>
      <w:tabs>
        <w:tab w:val="right" w:leader="dot" w:pos="8296"/>
      </w:tabs>
      <w:ind w:firstLineChars="0" w:firstLine="0"/>
      <w:jc w:val="center"/>
    </w:pPr>
    <w:rPr>
      <w:rFonts w:ascii="Calibri" w:eastAsia="宋体" w:hAnsi="Calibri"/>
      <w:sz w:val="21"/>
    </w:rPr>
  </w:style>
  <w:style w:type="paragraph" w:styleId="20">
    <w:name w:val="toc 2"/>
    <w:basedOn w:val="a"/>
    <w:next w:val="a"/>
    <w:uiPriority w:val="39"/>
    <w:unhideWhenUsed/>
    <w:qFormat/>
    <w:pPr>
      <w:widowControl/>
      <w:spacing w:after="100" w:line="276" w:lineRule="auto"/>
      <w:ind w:left="220" w:firstLineChars="0" w:firstLine="0"/>
      <w:jc w:val="left"/>
    </w:pPr>
    <w:rPr>
      <w:rFonts w:ascii="Calibri" w:eastAsia="宋体" w:hAnsi="Calibri"/>
      <w:kern w:val="0"/>
      <w:sz w:val="22"/>
    </w:rPr>
  </w:style>
  <w:style w:type="character" w:styleId="a9">
    <w:name w:val="page number"/>
    <w:basedOn w:val="a0"/>
    <w:qFormat/>
    <w:rPr>
      <w:rFonts w:cs="Times New Roman"/>
    </w:rPr>
  </w:style>
  <w:style w:type="character" w:styleId="aa">
    <w:name w:val="Hyperlink"/>
    <w:uiPriority w:val="99"/>
    <w:unhideWhenUsed/>
    <w:qFormat/>
    <w:rPr>
      <w:color w:val="0000FF"/>
      <w:u w:val="single"/>
    </w:rPr>
  </w:style>
  <w:style w:type="character" w:customStyle="1" w:styleId="1Char">
    <w:name w:val="标题 1 Char"/>
    <w:basedOn w:val="a0"/>
    <w:qFormat/>
    <w:rPr>
      <w:rFonts w:ascii="等线" w:eastAsia="仿宋_GB2312" w:hAnsi="等线" w:cs="Times New Roman"/>
      <w:b/>
      <w:bCs/>
      <w:kern w:val="44"/>
      <w:sz w:val="44"/>
      <w:szCs w:val="44"/>
    </w:rPr>
  </w:style>
  <w:style w:type="character" w:customStyle="1" w:styleId="2Char">
    <w:name w:val="标题 2 Char"/>
    <w:basedOn w:val="a0"/>
    <w:semiHidden/>
    <w:qFormat/>
    <w:rPr>
      <w:rFonts w:asciiTheme="majorHAnsi" w:eastAsiaTheme="majorEastAsia" w:hAnsiTheme="majorHAnsi" w:cstheme="majorBidi"/>
      <w:b/>
      <w:bCs/>
      <w:sz w:val="32"/>
      <w:szCs w:val="32"/>
    </w:rPr>
  </w:style>
  <w:style w:type="character" w:customStyle="1" w:styleId="Char">
    <w:name w:val="批注文字 Char"/>
    <w:basedOn w:val="a0"/>
    <w:link w:val="a4"/>
    <w:uiPriority w:val="99"/>
    <w:qFormat/>
    <w:rPr>
      <w:rFonts w:ascii="Times New Roman" w:eastAsia="宋体" w:hAnsi="Times New Roman" w:cs="Times New Roman"/>
      <w:kern w:val="0"/>
      <w:sz w:val="20"/>
      <w:szCs w:val="24"/>
    </w:rPr>
  </w:style>
  <w:style w:type="character" w:customStyle="1" w:styleId="Char0">
    <w:name w:val="日期 Char"/>
    <w:basedOn w:val="a0"/>
    <w:link w:val="a5"/>
    <w:uiPriority w:val="99"/>
    <w:qFormat/>
    <w:rPr>
      <w:rFonts w:ascii="等线" w:eastAsia="仿宋_GB2312" w:hAnsi="等线"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18"/>
    </w:rPr>
  </w:style>
  <w:style w:type="character" w:customStyle="1" w:styleId="Char2">
    <w:name w:val="页脚 Char"/>
    <w:basedOn w:val="a0"/>
    <w:uiPriority w:val="99"/>
    <w:qFormat/>
    <w:rPr>
      <w:rFonts w:ascii="等线" w:eastAsia="仿宋_GB2312" w:hAnsi="等线" w:cs="Times New Roman"/>
      <w:sz w:val="18"/>
      <w:szCs w:val="18"/>
    </w:rPr>
  </w:style>
  <w:style w:type="character" w:customStyle="1" w:styleId="Char3">
    <w:name w:val="页眉 Char"/>
    <w:basedOn w:val="a0"/>
    <w:qFormat/>
    <w:rPr>
      <w:rFonts w:ascii="等线" w:eastAsia="仿宋_GB2312" w:hAnsi="等线" w:cs="Times New Roman"/>
      <w:sz w:val="18"/>
      <w:szCs w:val="18"/>
    </w:rPr>
  </w:style>
  <w:style w:type="character" w:customStyle="1" w:styleId="ab">
    <w:name w:val="批注框文本 字符"/>
    <w:uiPriority w:val="99"/>
    <w:semiHidden/>
    <w:qFormat/>
    <w:rPr>
      <w:rFonts w:eastAsia="黑体"/>
      <w:sz w:val="18"/>
      <w:szCs w:val="18"/>
    </w:rPr>
  </w:style>
  <w:style w:type="character" w:customStyle="1" w:styleId="Char10">
    <w:name w:val="页脚 Char1"/>
    <w:link w:val="a7"/>
    <w:uiPriority w:val="99"/>
    <w:qFormat/>
    <w:rPr>
      <w:rFonts w:ascii="等线" w:eastAsia="宋体" w:hAnsi="等线" w:cs="Times New Roman"/>
      <w:kern w:val="0"/>
      <w:sz w:val="18"/>
      <w:szCs w:val="18"/>
    </w:rPr>
  </w:style>
  <w:style w:type="character" w:customStyle="1" w:styleId="2Char1">
    <w:name w:val="标题 2 Char1"/>
    <w:link w:val="2"/>
    <w:uiPriority w:val="9"/>
    <w:qFormat/>
    <w:rPr>
      <w:rFonts w:ascii="等线 Light" w:eastAsia="黑体" w:hAnsi="等线 Light" w:cs="Times New Roman"/>
      <w:b/>
      <w:bCs/>
      <w:kern w:val="0"/>
      <w:sz w:val="32"/>
      <w:szCs w:val="32"/>
    </w:rPr>
  </w:style>
  <w:style w:type="character" w:customStyle="1" w:styleId="1Char1">
    <w:name w:val="标题 1 Char1"/>
    <w:link w:val="1"/>
    <w:uiPriority w:val="9"/>
    <w:qFormat/>
    <w:rPr>
      <w:rFonts w:ascii="等线" w:eastAsia="方正小标宋简体" w:hAnsi="等线" w:cs="Times New Roman"/>
      <w:b/>
      <w:bCs/>
      <w:kern w:val="44"/>
      <w:sz w:val="44"/>
      <w:szCs w:val="44"/>
    </w:rPr>
  </w:style>
  <w:style w:type="character" w:customStyle="1" w:styleId="ac">
    <w:name w:val="表格 字符"/>
    <w:link w:val="ad"/>
    <w:qFormat/>
    <w:rPr>
      <w:rFonts w:eastAsia="黑体"/>
      <w:sz w:val="24"/>
    </w:rPr>
  </w:style>
  <w:style w:type="paragraph" w:customStyle="1" w:styleId="ad">
    <w:name w:val="表格"/>
    <w:basedOn w:val="a"/>
    <w:link w:val="ac"/>
    <w:qFormat/>
    <w:pPr>
      <w:ind w:leftChars="20" w:left="20" w:rightChars="20" w:right="20" w:firstLineChars="0" w:firstLine="0"/>
    </w:pPr>
    <w:rPr>
      <w:rFonts w:asciiTheme="minorHAnsi" w:eastAsia="黑体" w:hAnsiTheme="minorHAnsi" w:cstheme="minorBidi"/>
    </w:rPr>
  </w:style>
  <w:style w:type="character" w:customStyle="1" w:styleId="Char11">
    <w:name w:val="页眉 Char1"/>
    <w:link w:val="a8"/>
    <w:uiPriority w:val="99"/>
    <w:qFormat/>
    <w:rPr>
      <w:rFonts w:ascii="等线" w:eastAsia="宋体" w:hAnsi="等线" w:cs="Times New Roman"/>
      <w:kern w:val="0"/>
      <w:sz w:val="18"/>
      <w:szCs w:val="18"/>
    </w:rPr>
  </w:style>
  <w:style w:type="paragraph" w:customStyle="1" w:styleId="11">
    <w:name w:val="列出段落1"/>
    <w:basedOn w:val="a"/>
    <w:uiPriority w:val="99"/>
    <w:qFormat/>
    <w:pPr>
      <w:ind w:firstLine="420"/>
    </w:pPr>
    <w:rPr>
      <w:rFonts w:ascii="Calibri" w:eastAsia="宋体" w:hAnsi="Calibri" w:cs="黑体"/>
      <w:sz w:val="21"/>
    </w:rPr>
  </w:style>
  <w:style w:type="paragraph" w:customStyle="1" w:styleId="30">
    <w:name w:val="列出段落3"/>
    <w:basedOn w:val="a"/>
    <w:qFormat/>
    <w:pPr>
      <w:ind w:firstLine="420"/>
    </w:pPr>
    <w:rPr>
      <w:rFonts w:ascii="Calibri" w:eastAsia="宋体" w:hAnsi="Calibri"/>
      <w:sz w:val="21"/>
    </w:rPr>
  </w:style>
  <w:style w:type="paragraph" w:customStyle="1" w:styleId="12">
    <w:name w:val="1文号"/>
    <w:basedOn w:val="a"/>
    <w:qFormat/>
    <w:pPr>
      <w:spacing w:line="540" w:lineRule="atLeast"/>
      <w:ind w:firstLineChars="0" w:firstLine="0"/>
      <w:jc w:val="center"/>
    </w:pPr>
    <w:rPr>
      <w:sz w:val="32"/>
    </w:rPr>
  </w:style>
  <w:style w:type="paragraph" w:customStyle="1" w:styleId="21">
    <w:name w:val="2类标题"/>
    <w:basedOn w:val="a"/>
    <w:next w:val="a"/>
    <w:qFormat/>
    <w:pPr>
      <w:spacing w:line="600" w:lineRule="exact"/>
      <w:ind w:firstLineChars="0" w:firstLine="0"/>
      <w:jc w:val="center"/>
    </w:pPr>
    <w:rPr>
      <w:rFonts w:eastAsia="方正小标宋简体"/>
      <w:b/>
      <w:sz w:val="44"/>
    </w:rPr>
  </w:style>
  <w:style w:type="paragraph" w:customStyle="1" w:styleId="31">
    <w:name w:val="3文（章）标题"/>
    <w:basedOn w:val="a"/>
    <w:next w:val="a"/>
    <w:link w:val="3Char"/>
    <w:qFormat/>
    <w:pPr>
      <w:spacing w:line="600" w:lineRule="exact"/>
      <w:ind w:firstLineChars="0" w:firstLine="0"/>
      <w:jc w:val="center"/>
    </w:pPr>
    <w:rPr>
      <w:rFonts w:ascii="等线 Light" w:eastAsia="黑体" w:hAnsi="等线 Light"/>
      <w:b/>
      <w:sz w:val="32"/>
    </w:rPr>
  </w:style>
  <w:style w:type="paragraph" w:customStyle="1" w:styleId="4">
    <w:name w:val="4一级标题"/>
    <w:basedOn w:val="a"/>
    <w:next w:val="a"/>
    <w:link w:val="4Char"/>
    <w:qFormat/>
    <w:pPr>
      <w:spacing w:line="600" w:lineRule="exact"/>
      <w:ind w:firstLine="880"/>
      <w:jc w:val="left"/>
    </w:pPr>
    <w:rPr>
      <w:rFonts w:ascii="Arial" w:eastAsia="黑体" w:hAnsi="Arial"/>
      <w:b/>
      <w:sz w:val="32"/>
    </w:rPr>
  </w:style>
  <w:style w:type="paragraph" w:customStyle="1" w:styleId="5">
    <w:name w:val="5正文"/>
    <w:basedOn w:val="a"/>
    <w:qFormat/>
    <w:pPr>
      <w:spacing w:line="500" w:lineRule="atLeast"/>
      <w:ind w:firstLine="883"/>
      <w:jc w:val="left"/>
    </w:pPr>
    <w:rPr>
      <w:sz w:val="32"/>
    </w:rPr>
  </w:style>
  <w:style w:type="paragraph" w:customStyle="1" w:styleId="6">
    <w:name w:val="6第一条"/>
    <w:basedOn w:val="a"/>
    <w:link w:val="6Char"/>
    <w:qFormat/>
    <w:pPr>
      <w:ind w:firstLine="883"/>
      <w:jc w:val="left"/>
    </w:pPr>
    <w:rPr>
      <w:b/>
      <w:sz w:val="32"/>
    </w:rPr>
  </w:style>
  <w:style w:type="character" w:customStyle="1" w:styleId="6Char">
    <w:name w:val="6第一条 Char"/>
    <w:link w:val="6"/>
    <w:qFormat/>
    <w:rPr>
      <w:rFonts w:ascii="等线" w:eastAsia="仿宋_GB2312" w:hAnsi="等线" w:cs="Times New Roman"/>
      <w:b/>
      <w:sz w:val="32"/>
    </w:rPr>
  </w:style>
  <w:style w:type="character" w:customStyle="1" w:styleId="4Char">
    <w:name w:val="4一级标题 Char"/>
    <w:link w:val="4"/>
    <w:qFormat/>
    <w:rPr>
      <w:rFonts w:ascii="Arial" w:eastAsia="黑体" w:hAnsi="Arial" w:cs="Times New Roman"/>
      <w:b/>
      <w:sz w:val="32"/>
    </w:rPr>
  </w:style>
  <w:style w:type="character" w:customStyle="1" w:styleId="3Char">
    <w:name w:val="3文（章）标题 Char"/>
    <w:link w:val="31"/>
    <w:qFormat/>
    <w:rPr>
      <w:rFonts w:ascii="等线 Light" w:eastAsia="黑体" w:hAnsi="等线 Light" w:cs="Times New Roman"/>
      <w:b/>
      <w:sz w:val="32"/>
    </w:rPr>
  </w:style>
  <w:style w:type="paragraph" w:styleId="ae">
    <w:name w:val="List Paragraph"/>
    <w:basedOn w:val="a"/>
    <w:uiPriority w:val="34"/>
    <w:qFormat/>
    <w:pPr>
      <w:ind w:firstLine="420"/>
    </w:pPr>
    <w:rPr>
      <w:rFonts w:ascii="Calibri" w:eastAsia="宋体" w:hAnsi="Calibri"/>
      <w:sz w:val="21"/>
    </w:rPr>
  </w:style>
  <w:style w:type="paragraph" w:customStyle="1" w:styleId="50">
    <w:name w:val="5文章标题"/>
    <w:basedOn w:val="a"/>
    <w:next w:val="a"/>
    <w:link w:val="5Char"/>
    <w:qFormat/>
    <w:pPr>
      <w:spacing w:line="600" w:lineRule="exact"/>
      <w:ind w:firstLineChars="0" w:firstLine="0"/>
      <w:jc w:val="center"/>
    </w:pPr>
    <w:rPr>
      <w:rFonts w:eastAsia="黑体"/>
      <w:sz w:val="32"/>
    </w:rPr>
  </w:style>
  <w:style w:type="character" w:customStyle="1" w:styleId="5Char">
    <w:name w:val="5文章标题 Char"/>
    <w:link w:val="50"/>
    <w:qFormat/>
    <w:rPr>
      <w:rFonts w:ascii="等线" w:eastAsia="黑体" w:hAnsi="等线" w:cs="Times New Roman"/>
      <w:sz w:val="32"/>
    </w:rPr>
  </w:style>
  <w:style w:type="paragraph" w:customStyle="1" w:styleId="42">
    <w:name w:val="4一级标题2"/>
    <w:basedOn w:val="a"/>
    <w:next w:val="a"/>
    <w:link w:val="42Char"/>
    <w:qFormat/>
    <w:pPr>
      <w:spacing w:line="600" w:lineRule="exact"/>
      <w:ind w:firstLineChars="0" w:firstLine="0"/>
      <w:jc w:val="center"/>
    </w:pPr>
    <w:rPr>
      <w:rFonts w:eastAsia="黑体"/>
      <w:b/>
      <w:sz w:val="32"/>
    </w:rPr>
  </w:style>
  <w:style w:type="character" w:customStyle="1" w:styleId="42Char">
    <w:name w:val="4一级标题2 Char"/>
    <w:link w:val="42"/>
    <w:qFormat/>
    <w:rPr>
      <w:rFonts w:ascii="等线" w:eastAsia="黑体" w:hAnsi="等线" w:cs="Times New Roman"/>
      <w:b/>
      <w:sz w:val="32"/>
    </w:rPr>
  </w:style>
  <w:style w:type="character" w:styleId="af">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A7BEE-3111-4F1D-9D40-E668C421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1913</Words>
  <Characters>10905</Characters>
  <Application>Microsoft Office Word</Application>
  <DocSecurity>0</DocSecurity>
  <Lines>90</Lines>
  <Paragraphs>25</Paragraphs>
  <ScaleCrop>false</ScaleCrop>
  <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徐毅敏</cp:lastModifiedBy>
  <cp:revision>5</cp:revision>
  <dcterms:created xsi:type="dcterms:W3CDTF">2020-06-30T12:20:00Z</dcterms:created>
  <dcterms:modified xsi:type="dcterms:W3CDTF">2020-07-08T08:40:00Z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