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4A8" w:rsidRDefault="00C37CF8">
      <w:pPr>
        <w:widowControl/>
        <w:shd w:val="clear" w:color="auto" w:fill="FFFFFF"/>
        <w:adjustRightInd w:val="0"/>
        <w:snapToGrid w:val="0"/>
        <w:jc w:val="center"/>
        <w:outlineLvl w:val="0"/>
        <w:rPr>
          <w:rFonts w:ascii="宋体" w:eastAsia="宋体" w:hAnsi="宋体" w:cs="Helvetica"/>
          <w:b/>
          <w:bCs/>
          <w:color w:val="000000"/>
          <w:kern w:val="36"/>
          <w:sz w:val="36"/>
          <w:szCs w:val="36"/>
        </w:rPr>
      </w:pPr>
      <w:r>
        <w:rPr>
          <w:rFonts w:ascii="宋体" w:eastAsia="宋体" w:hAnsi="宋体" w:cs="Helvetica"/>
          <w:b/>
          <w:bCs/>
          <w:color w:val="000000"/>
          <w:kern w:val="36"/>
          <w:sz w:val="36"/>
          <w:szCs w:val="36"/>
        </w:rPr>
        <w:t>中山大学</w:t>
      </w:r>
      <w:r>
        <w:rPr>
          <w:rFonts w:ascii="宋体" w:eastAsia="宋体" w:hAnsi="宋体" w:cs="Helvetica" w:hint="eastAsia"/>
          <w:b/>
          <w:bCs/>
          <w:color w:val="000000"/>
          <w:kern w:val="36"/>
          <w:sz w:val="36"/>
          <w:szCs w:val="36"/>
        </w:rPr>
        <w:t>药</w:t>
      </w:r>
      <w:r>
        <w:rPr>
          <w:rFonts w:ascii="宋体" w:eastAsia="宋体" w:hAnsi="宋体" w:cs="Helvetica"/>
          <w:b/>
          <w:bCs/>
          <w:color w:val="000000"/>
          <w:kern w:val="36"/>
          <w:sz w:val="36"/>
          <w:szCs w:val="36"/>
        </w:rPr>
        <w:t>学院20</w:t>
      </w:r>
      <w:r>
        <w:rPr>
          <w:rFonts w:ascii="宋体" w:eastAsia="宋体" w:hAnsi="宋体" w:cs="Helvetica" w:hint="eastAsia"/>
          <w:b/>
          <w:bCs/>
          <w:color w:val="000000"/>
          <w:kern w:val="36"/>
          <w:sz w:val="36"/>
          <w:szCs w:val="36"/>
        </w:rPr>
        <w:t>2</w:t>
      </w:r>
      <w:r w:rsidR="008A5E80">
        <w:rPr>
          <w:rFonts w:ascii="宋体" w:eastAsia="宋体" w:hAnsi="宋体" w:cs="Helvetica" w:hint="eastAsia"/>
          <w:b/>
          <w:bCs/>
          <w:color w:val="000000"/>
          <w:kern w:val="36"/>
          <w:sz w:val="36"/>
          <w:szCs w:val="36"/>
        </w:rPr>
        <w:t>1</w:t>
      </w:r>
      <w:r>
        <w:rPr>
          <w:rFonts w:ascii="宋体" w:eastAsia="宋体" w:hAnsi="宋体" w:cs="Helvetica"/>
          <w:b/>
          <w:bCs/>
          <w:color w:val="000000"/>
          <w:kern w:val="36"/>
          <w:sz w:val="36"/>
          <w:szCs w:val="36"/>
        </w:rPr>
        <w:t>年</w:t>
      </w:r>
    </w:p>
    <w:p w:rsidR="00D014A8" w:rsidRDefault="00C37CF8">
      <w:pPr>
        <w:widowControl/>
        <w:shd w:val="clear" w:color="auto" w:fill="FFFFFF"/>
        <w:adjustRightInd w:val="0"/>
        <w:snapToGrid w:val="0"/>
        <w:jc w:val="center"/>
        <w:outlineLvl w:val="0"/>
        <w:rPr>
          <w:rFonts w:ascii="宋体" w:eastAsia="宋体" w:hAnsi="宋体" w:cs="Helvetica"/>
          <w:b/>
          <w:bCs/>
          <w:color w:val="000000"/>
          <w:kern w:val="36"/>
          <w:sz w:val="36"/>
          <w:szCs w:val="36"/>
        </w:rPr>
      </w:pPr>
      <w:r>
        <w:rPr>
          <w:rFonts w:ascii="宋体" w:eastAsia="宋体" w:hAnsi="宋体" w:cs="Helvetica"/>
          <w:b/>
          <w:bCs/>
          <w:color w:val="000000"/>
          <w:kern w:val="36"/>
          <w:sz w:val="36"/>
          <w:szCs w:val="36"/>
        </w:rPr>
        <w:t>以“申请-考核”制招收博士研究生招生简章</w:t>
      </w:r>
    </w:p>
    <w:p w:rsidR="00D014A8" w:rsidRDefault="00D014A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药学院202</w:t>
      </w:r>
      <w:r w:rsidR="008A5E80">
        <w:rPr>
          <w:rFonts w:ascii="仿宋" w:eastAsia="仿宋" w:hAnsi="仿宋" w:cs="Helvetica" w:hint="eastAsia"/>
          <w:color w:val="000000"/>
          <w:kern w:val="0"/>
          <w:sz w:val="32"/>
          <w:szCs w:val="32"/>
        </w:rPr>
        <w:t>1</w:t>
      </w:r>
      <w:r>
        <w:rPr>
          <w:rFonts w:ascii="仿宋" w:eastAsia="仿宋" w:hAnsi="仿宋" w:cs="Helvetica" w:hint="eastAsia"/>
          <w:color w:val="000000"/>
          <w:kern w:val="0"/>
          <w:sz w:val="32"/>
          <w:szCs w:val="32"/>
        </w:rPr>
        <w:t>年招收博士研究生实行以综合素质能力考核为基础的“申请-考核”制招生方式。申请人须按照中山大学202</w:t>
      </w:r>
      <w:r w:rsidR="008A5E80">
        <w:rPr>
          <w:rFonts w:ascii="仿宋" w:eastAsia="仿宋" w:hAnsi="仿宋" w:cs="Helvetica" w:hint="eastAsia"/>
          <w:color w:val="000000"/>
          <w:kern w:val="0"/>
          <w:sz w:val="32"/>
          <w:szCs w:val="32"/>
        </w:rPr>
        <w:t>1</w:t>
      </w:r>
      <w:r>
        <w:rPr>
          <w:rFonts w:ascii="仿宋" w:eastAsia="仿宋" w:hAnsi="仿宋" w:cs="Helvetica" w:hint="eastAsia"/>
          <w:color w:val="000000"/>
          <w:kern w:val="0"/>
          <w:sz w:val="32"/>
          <w:szCs w:val="32"/>
        </w:rPr>
        <w:t>年博士研究生招生章程和药学院的相关要求进行报名并提交申请材料。</w:t>
      </w:r>
    </w:p>
    <w:p w:rsidR="00D014A8" w:rsidRDefault="00C37CF8" w:rsidP="00747CAF">
      <w:pPr>
        <w:widowControl/>
        <w:shd w:val="clear" w:color="auto" w:fill="FFFFFF"/>
        <w:adjustRightInd w:val="0"/>
        <w:snapToGrid w:val="0"/>
        <w:spacing w:beforeLines="50" w:line="540" w:lineRule="exact"/>
        <w:ind w:firstLine="556"/>
        <w:jc w:val="left"/>
        <w:rPr>
          <w:rFonts w:ascii="仿宋" w:eastAsia="仿宋" w:hAnsi="仿宋" w:cs="Helvetica"/>
          <w:color w:val="000000"/>
          <w:kern w:val="0"/>
          <w:sz w:val="32"/>
          <w:szCs w:val="32"/>
        </w:rPr>
      </w:pPr>
      <w:r>
        <w:rPr>
          <w:rFonts w:ascii="仿宋" w:eastAsia="仿宋" w:hAnsi="仿宋" w:cs="Helvetica" w:hint="eastAsia"/>
          <w:b/>
          <w:bCs/>
          <w:color w:val="000000"/>
          <w:kern w:val="0"/>
          <w:sz w:val="32"/>
          <w:szCs w:val="32"/>
        </w:rPr>
        <w:t>一、申请条件</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1、遵守中华人民共和国宪法和法律，道德品行良好，身体和心理健康状况符合国家和中山大学的规定。</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2、已获得硕士学位的人员及应届硕士毕业生（最迟须在入学前取得硕士学位）。</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3、有两名与报考学科相关的具有副高级及以上专业技术职务的专家推荐。</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4、考生持境外获得的学历证书报考，须通过教育部留学服务中心认证，资格审查时须提交认证报告（最迟须在录取前提交）。</w:t>
      </w:r>
    </w:p>
    <w:p w:rsidR="00D014A8" w:rsidRPr="00C37CF8" w:rsidRDefault="00D014A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sidRPr="00C37CF8">
        <w:rPr>
          <w:rFonts w:ascii="仿宋" w:eastAsia="仿宋" w:hAnsi="仿宋" w:cs="Helvetica"/>
          <w:color w:val="000000"/>
          <w:kern w:val="0"/>
          <w:sz w:val="32"/>
          <w:szCs w:val="32"/>
        </w:rPr>
        <w:t>5、</w:t>
      </w:r>
      <w:r w:rsidRPr="00C37CF8">
        <w:rPr>
          <w:rFonts w:ascii="仿宋" w:eastAsia="仿宋" w:hAnsi="仿宋" w:cs="Helvetica" w:hint="eastAsia"/>
          <w:color w:val="000000"/>
          <w:kern w:val="0"/>
          <w:sz w:val="32"/>
          <w:szCs w:val="32"/>
        </w:rPr>
        <w:t>报考</w:t>
      </w:r>
      <w:r w:rsidR="00C37CF8" w:rsidRPr="00C37CF8">
        <w:rPr>
          <w:rFonts w:ascii="仿宋" w:eastAsia="仿宋" w:hAnsi="仿宋" w:cs="Helvetica" w:hint="eastAsia"/>
          <w:color w:val="000000"/>
          <w:kern w:val="0"/>
          <w:sz w:val="32"/>
          <w:szCs w:val="32"/>
        </w:rPr>
        <w:t>生物与医药</w:t>
      </w:r>
      <w:r w:rsidRPr="00C37CF8">
        <w:rPr>
          <w:rFonts w:ascii="仿宋" w:eastAsia="仿宋" w:hAnsi="仿宋" w:cs="Helvetica" w:hint="eastAsia"/>
          <w:color w:val="000000"/>
          <w:kern w:val="0"/>
          <w:sz w:val="32"/>
          <w:szCs w:val="32"/>
        </w:rPr>
        <w:t>专业学位博士的考生需具有较好的相关领域工程技术理论基础和较强的工程实践能力或潜力；报考定向就业</w:t>
      </w:r>
      <w:r w:rsidR="00C37CF8" w:rsidRPr="00C37CF8">
        <w:rPr>
          <w:rFonts w:ascii="仿宋" w:eastAsia="仿宋" w:hAnsi="仿宋" w:cs="Helvetica" w:hint="eastAsia"/>
          <w:color w:val="000000"/>
          <w:kern w:val="0"/>
          <w:sz w:val="32"/>
          <w:szCs w:val="32"/>
        </w:rPr>
        <w:t>生物与医药</w:t>
      </w:r>
      <w:r w:rsidRPr="00C37CF8">
        <w:rPr>
          <w:rFonts w:ascii="仿宋" w:eastAsia="仿宋" w:hAnsi="仿宋" w:cs="Helvetica" w:hint="eastAsia"/>
          <w:color w:val="000000"/>
          <w:kern w:val="0"/>
          <w:sz w:val="32"/>
          <w:szCs w:val="32"/>
        </w:rPr>
        <w:t>专业学位博士的考生，还需有主持或者作为骨干参与重大专项、重大工程项目、重要产品研发任务的经历和能力。</w:t>
      </w:r>
    </w:p>
    <w:p w:rsidR="00D014A8" w:rsidRDefault="00C37CF8">
      <w:pPr>
        <w:widowControl/>
        <w:shd w:val="clear" w:color="auto" w:fill="FFFFFF"/>
        <w:adjustRightInd w:val="0"/>
        <w:snapToGrid w:val="0"/>
        <w:spacing w:line="540" w:lineRule="exact"/>
        <w:ind w:firstLine="480"/>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6、具有浓厚的学术研究兴趣，具备较强的科研能力，英语水平至少满足以下条件中的一项：（1）发表过（含已正式录用）英文的专业性学术论文；（2）大学英语四级成绩</w:t>
      </w:r>
      <w:r>
        <w:rPr>
          <w:rFonts w:ascii="仿宋" w:eastAsia="仿宋" w:hAnsi="仿宋" w:cs="Helvetica" w:hint="eastAsia"/>
          <w:color w:val="000000"/>
          <w:kern w:val="0"/>
          <w:sz w:val="32"/>
          <w:szCs w:val="32"/>
        </w:rPr>
        <w:lastRenderedPageBreak/>
        <w:t>≥550分，或者大学英语六级≥426分，或者托福成绩≥90分（老托福成绩≥580分），或者雅思成绩≥6.0分。</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7、《中山大学202</w:t>
      </w:r>
      <w:r w:rsidR="008A5E80">
        <w:rPr>
          <w:rFonts w:ascii="仿宋" w:eastAsia="仿宋" w:hAnsi="仿宋" w:cs="Helvetica" w:hint="eastAsia"/>
          <w:color w:val="000000"/>
          <w:kern w:val="0"/>
          <w:sz w:val="32"/>
          <w:szCs w:val="32"/>
        </w:rPr>
        <w:t>1</w:t>
      </w:r>
      <w:r>
        <w:rPr>
          <w:rFonts w:ascii="仿宋" w:eastAsia="仿宋" w:hAnsi="仿宋" w:cs="Helvetica" w:hint="eastAsia"/>
          <w:color w:val="000000"/>
          <w:kern w:val="0"/>
          <w:sz w:val="32"/>
          <w:szCs w:val="32"/>
        </w:rPr>
        <w:t>年博士研究生招生章程》规定的其他报考基本条件。</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考生须承诺学历、学位证书和考试身份的真实性，一经招生单位或认证部门查证为不属实，即被取消录取或入学资格，已入校的学生将被取消学籍。</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b/>
          <w:bCs/>
          <w:color w:val="000000"/>
          <w:kern w:val="0"/>
          <w:sz w:val="32"/>
          <w:szCs w:val="32"/>
        </w:rPr>
        <w:t>二、招生专业及学制</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1.招生专业详见《中山大学202</w:t>
      </w:r>
      <w:r w:rsidR="008A5E80">
        <w:rPr>
          <w:rFonts w:ascii="仿宋" w:eastAsia="仿宋" w:hAnsi="仿宋" w:cs="Helvetica" w:hint="eastAsia"/>
          <w:color w:val="000000"/>
          <w:kern w:val="0"/>
          <w:sz w:val="32"/>
          <w:szCs w:val="32"/>
        </w:rPr>
        <w:t>1</w:t>
      </w:r>
      <w:r>
        <w:rPr>
          <w:rFonts w:ascii="仿宋" w:eastAsia="仿宋" w:hAnsi="仿宋" w:cs="Helvetica" w:hint="eastAsia"/>
          <w:color w:val="000000"/>
          <w:kern w:val="0"/>
          <w:sz w:val="32"/>
          <w:szCs w:val="32"/>
        </w:rPr>
        <w:t>年博士研究生招生专业目录》。</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2. “申请-考核”制招收的博士研究生学制为</w:t>
      </w:r>
      <w:r>
        <w:rPr>
          <w:rFonts w:ascii="仿宋" w:eastAsia="仿宋" w:hAnsi="仿宋" w:cs="Helvetica"/>
          <w:color w:val="000000"/>
          <w:kern w:val="0"/>
          <w:sz w:val="32"/>
          <w:szCs w:val="32"/>
        </w:rPr>
        <w:t>4</w:t>
      </w:r>
      <w:r>
        <w:rPr>
          <w:rFonts w:ascii="仿宋" w:eastAsia="仿宋" w:hAnsi="仿宋" w:cs="Helvetica" w:hint="eastAsia"/>
          <w:color w:val="000000"/>
          <w:kern w:val="0"/>
          <w:sz w:val="32"/>
          <w:szCs w:val="32"/>
        </w:rPr>
        <w:t>年。</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b/>
          <w:bCs/>
          <w:color w:val="000000"/>
          <w:kern w:val="0"/>
          <w:sz w:val="32"/>
          <w:szCs w:val="32"/>
        </w:rPr>
        <w:t>三、招生人数</w:t>
      </w:r>
    </w:p>
    <w:p w:rsidR="00D014A8" w:rsidRPr="00D014A8" w:rsidRDefault="00D014A8" w:rsidP="00D014A8">
      <w:pPr>
        <w:widowControl/>
        <w:shd w:val="clear" w:color="auto" w:fill="FFFFFF"/>
        <w:ind w:firstLineChars="200" w:firstLine="640"/>
        <w:jc w:val="left"/>
        <w:textAlignment w:val="baseline"/>
        <w:rPr>
          <w:rFonts w:ascii="仿宋" w:eastAsia="仿宋" w:hAnsi="仿宋" w:cs="仿宋"/>
          <w:color w:val="000000"/>
          <w:kern w:val="0"/>
          <w:sz w:val="32"/>
          <w:szCs w:val="32"/>
        </w:rPr>
      </w:pPr>
      <w:r w:rsidRPr="00D014A8">
        <w:rPr>
          <w:rFonts w:ascii="仿宋" w:eastAsia="仿宋" w:hAnsi="仿宋" w:cs="仿宋" w:hint="eastAsia"/>
          <w:color w:val="000000"/>
          <w:kern w:val="0"/>
          <w:sz w:val="32"/>
          <w:szCs w:val="32"/>
        </w:rPr>
        <w:t>药学院不招收定向就业学术学位博士研究生（不包括国家专项计划）</w:t>
      </w:r>
      <w:r w:rsidR="00C37CF8">
        <w:rPr>
          <w:rFonts w:ascii="仿宋" w:eastAsia="仿宋" w:hAnsi="仿宋" w:cs="仿宋" w:hint="eastAsia"/>
          <w:color w:val="000000"/>
          <w:kern w:val="0"/>
          <w:sz w:val="32"/>
          <w:szCs w:val="32"/>
        </w:rPr>
        <w:t>。</w:t>
      </w:r>
      <w:r w:rsidRPr="00D014A8">
        <w:rPr>
          <w:rFonts w:ascii="仿宋" w:eastAsia="仿宋" w:hAnsi="仿宋" w:cs="仿宋" w:hint="eastAsia"/>
          <w:color w:val="000000"/>
          <w:kern w:val="0"/>
          <w:sz w:val="32"/>
          <w:szCs w:val="32"/>
        </w:rPr>
        <w:t>报考“少数民族高层次骨干人才计划”的考生须参加学校统一组织的博士研究生入学考试。</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招生专业目录上注明的招生人数为我院202</w:t>
      </w:r>
      <w:r w:rsidR="008A5E80">
        <w:rPr>
          <w:rFonts w:ascii="仿宋" w:eastAsia="仿宋" w:hAnsi="仿宋" w:cs="Helvetica" w:hint="eastAsia"/>
          <w:color w:val="000000"/>
          <w:kern w:val="0"/>
          <w:sz w:val="32"/>
          <w:szCs w:val="32"/>
        </w:rPr>
        <w:t>1</w:t>
      </w:r>
      <w:r>
        <w:rPr>
          <w:rFonts w:ascii="仿宋" w:eastAsia="仿宋" w:hAnsi="仿宋" w:cs="Helvetica" w:hint="eastAsia"/>
          <w:color w:val="000000"/>
          <w:kern w:val="0"/>
          <w:sz w:val="32"/>
          <w:szCs w:val="32"/>
        </w:rPr>
        <w:t>年的招生计划数，具体招生人数将在录取前视生源情况进行适当调整。招生计划数含免试博士生（硕博连读、直接攻博）计划招生人数，我院招收“申请-考核”计划数将于网上报名前在中山大学研究生招生网公布，供考生参考，请考生务必留意网上信息。</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有关博士生导师的介绍，请登录中山大学药学院网站（</w:t>
      </w:r>
      <w:r>
        <w:rPr>
          <w:rFonts w:ascii="仿宋" w:eastAsia="仿宋" w:hAnsi="仿宋" w:cs="Helvetica"/>
          <w:color w:val="000000"/>
          <w:kern w:val="0"/>
          <w:sz w:val="32"/>
          <w:szCs w:val="32"/>
        </w:rPr>
        <w:t>http://sps.sysu.edu.cn/</w:t>
      </w:r>
      <w:r>
        <w:rPr>
          <w:rFonts w:ascii="仿宋" w:eastAsia="仿宋" w:hAnsi="仿宋" w:cs="Helvetica" w:hint="eastAsia"/>
          <w:color w:val="000000"/>
          <w:kern w:val="0"/>
          <w:sz w:val="32"/>
          <w:szCs w:val="32"/>
        </w:rPr>
        <w:t>）的师资力量栏目浏览查看。</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b/>
          <w:bCs/>
          <w:color w:val="000000"/>
          <w:kern w:val="0"/>
          <w:sz w:val="32"/>
          <w:szCs w:val="32"/>
        </w:rPr>
        <w:t>四、报名程序</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1、中山大学研究生院网上报名和交费。</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lastRenderedPageBreak/>
        <w:t>符合申请条件的申请人请于20</w:t>
      </w:r>
      <w:r w:rsidR="008A5E80">
        <w:rPr>
          <w:rFonts w:ascii="仿宋" w:eastAsia="仿宋" w:hAnsi="仿宋" w:cs="Helvetica" w:hint="eastAsia"/>
          <w:color w:val="000000"/>
          <w:kern w:val="0"/>
          <w:sz w:val="32"/>
          <w:szCs w:val="32"/>
        </w:rPr>
        <w:t>20</w:t>
      </w:r>
      <w:r>
        <w:rPr>
          <w:rFonts w:ascii="仿宋" w:eastAsia="仿宋" w:hAnsi="仿宋" w:cs="Helvetica" w:hint="eastAsia"/>
          <w:color w:val="000000"/>
          <w:kern w:val="0"/>
          <w:sz w:val="32"/>
          <w:szCs w:val="32"/>
        </w:rPr>
        <w:t>年11月登录中山大学研究生院博士网上报名系统（网址：http://graduate.sysu.edu.cn/zsw/），提交报名信息，缴纳报名费（报名费一经缴纳，概不退还）。报名的具体时间、办法及要求将于报名开始前在中山大学研究生招生网公布。</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2、提交纸质材料。</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网报成功后，请将以下纸质申请资料寄（送）至药学院研究生工作办公室（自备信封统一装入，信封上注明姓名、报考学科方向、报考导师、联系方式）。截止20</w:t>
      </w:r>
      <w:r w:rsidR="008A5E80">
        <w:rPr>
          <w:rFonts w:ascii="仿宋" w:eastAsia="仿宋" w:hAnsi="仿宋" w:cs="Helvetica" w:hint="eastAsia"/>
          <w:color w:val="000000"/>
          <w:kern w:val="0"/>
          <w:sz w:val="32"/>
          <w:szCs w:val="32"/>
        </w:rPr>
        <w:t>20</w:t>
      </w:r>
      <w:r>
        <w:rPr>
          <w:rFonts w:ascii="仿宋" w:eastAsia="仿宋" w:hAnsi="仿宋" w:cs="Helvetica" w:hint="eastAsia"/>
          <w:color w:val="000000"/>
          <w:kern w:val="0"/>
          <w:sz w:val="32"/>
          <w:szCs w:val="32"/>
        </w:rPr>
        <w:t>年11月30日仍未收到材料者，视为放弃报考。</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所需提交材料共计11项：</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（1）通过网上报名系统打印的《报考攻读博士学位研究生登记表》。</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（2）通过网上报名系统打印的《攻读博士学位期间拟开展的研究计划》。</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（3）体格检查表（二级甲等以上医院检查并盖章，空白表从网上下载）。</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（4）两名与报考学科相关的副教授（或相当职称）以上的专家推荐信（空白表从网上下载）。</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（5）成绩单：硕士课程学习成绩单（需就读学校的教务或研究生主管部门盖章）。</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（6）代表性学术成果：公开发表的学术论文复印件，不超过3篇。</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（7）外语水平证明复印件。</w:t>
      </w:r>
    </w:p>
    <w:p w:rsidR="00D014A8" w:rsidRPr="00D014A8" w:rsidRDefault="00D014A8">
      <w:pPr>
        <w:widowControl/>
        <w:shd w:val="clear" w:color="auto" w:fill="FFFFFF"/>
        <w:adjustRightInd w:val="0"/>
        <w:snapToGrid w:val="0"/>
        <w:spacing w:line="540" w:lineRule="exact"/>
        <w:ind w:firstLine="555"/>
        <w:jc w:val="left"/>
        <w:rPr>
          <w:rFonts w:ascii="仿宋" w:eastAsia="仿宋" w:hAnsi="仿宋" w:cs="仿宋"/>
          <w:color w:val="000000"/>
          <w:kern w:val="0"/>
          <w:sz w:val="32"/>
          <w:szCs w:val="32"/>
        </w:rPr>
      </w:pPr>
      <w:r w:rsidRPr="00D014A8">
        <w:rPr>
          <w:rFonts w:ascii="仿宋" w:eastAsia="仿宋" w:hAnsi="仿宋" w:cs="仿宋" w:hint="eastAsia"/>
          <w:color w:val="000000"/>
          <w:kern w:val="0"/>
          <w:sz w:val="32"/>
          <w:szCs w:val="32"/>
        </w:rPr>
        <w:lastRenderedPageBreak/>
        <w:t>（</w:t>
      </w:r>
      <w:r w:rsidRPr="00D014A8">
        <w:rPr>
          <w:rFonts w:ascii="仿宋" w:eastAsia="仿宋" w:hAnsi="仿宋" w:cs="仿宋"/>
          <w:color w:val="000000"/>
          <w:kern w:val="0"/>
          <w:sz w:val="32"/>
          <w:szCs w:val="32"/>
        </w:rPr>
        <w:t>8）</w:t>
      </w:r>
      <w:r w:rsidRPr="00D014A8">
        <w:rPr>
          <w:rFonts w:ascii="仿宋" w:eastAsia="仿宋" w:hAnsi="仿宋" w:cs="仿宋" w:hint="eastAsia"/>
          <w:color w:val="000000"/>
          <w:kern w:val="0"/>
          <w:sz w:val="32"/>
          <w:szCs w:val="32"/>
        </w:rPr>
        <w:t>硕士学位证（应届毕业硕士生提供学生证，境外学位学历提供教育部留学服务中心出具的认证报告，</w:t>
      </w:r>
      <w:r w:rsidRPr="00D014A8">
        <w:rPr>
          <w:rFonts w:ascii="仿宋" w:eastAsia="仿宋" w:hAnsi="仿宋" w:cs="仿宋" w:hint="eastAsia"/>
          <w:sz w:val="32"/>
          <w:szCs w:val="32"/>
        </w:rPr>
        <w:t>单证硕士提供学位证书查询结果</w:t>
      </w:r>
      <w:r w:rsidRPr="00D014A8">
        <w:rPr>
          <w:rFonts w:ascii="仿宋" w:eastAsia="仿宋" w:hAnsi="仿宋" w:cs="仿宋" w:hint="eastAsia"/>
          <w:color w:val="000000"/>
          <w:kern w:val="0"/>
          <w:sz w:val="32"/>
          <w:szCs w:val="32"/>
        </w:rPr>
        <w:t>）复印件。</w:t>
      </w:r>
      <w:r w:rsidRPr="00D014A8">
        <w:rPr>
          <w:rFonts w:ascii="仿宋" w:eastAsia="仿宋" w:hAnsi="仿宋" w:cs="仿宋"/>
          <w:color w:val="000000"/>
          <w:kern w:val="0"/>
          <w:sz w:val="32"/>
          <w:szCs w:val="32"/>
        </w:rPr>
        <w:t xml:space="preserve"> </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 xml:space="preserve">（9）有效身份证复印件1份（第二代居民身份证、军官证、护照）。 </w:t>
      </w:r>
    </w:p>
    <w:p w:rsidR="00D014A8" w:rsidRPr="00D014A8" w:rsidRDefault="00D014A8">
      <w:pPr>
        <w:widowControl/>
        <w:shd w:val="clear" w:color="auto" w:fill="FFFFFF"/>
        <w:adjustRightInd w:val="0"/>
        <w:snapToGrid w:val="0"/>
        <w:spacing w:line="540" w:lineRule="exact"/>
        <w:ind w:firstLine="555"/>
        <w:jc w:val="left"/>
        <w:rPr>
          <w:rFonts w:ascii="仿宋" w:eastAsia="仿宋" w:hAnsi="仿宋" w:cs="仿宋"/>
          <w:color w:val="000000"/>
          <w:kern w:val="0"/>
          <w:sz w:val="32"/>
          <w:szCs w:val="32"/>
        </w:rPr>
      </w:pPr>
      <w:r w:rsidRPr="00D014A8">
        <w:rPr>
          <w:rFonts w:ascii="仿宋" w:eastAsia="仿宋" w:hAnsi="仿宋" w:cs="仿宋" w:hint="eastAsia"/>
          <w:color w:val="000000"/>
          <w:kern w:val="0"/>
          <w:sz w:val="32"/>
          <w:szCs w:val="32"/>
        </w:rPr>
        <w:t>（</w:t>
      </w:r>
      <w:r w:rsidRPr="00D014A8">
        <w:rPr>
          <w:rFonts w:ascii="仿宋" w:eastAsia="仿宋" w:hAnsi="仿宋" w:cs="仿宋"/>
          <w:color w:val="000000"/>
          <w:kern w:val="0"/>
          <w:sz w:val="32"/>
          <w:szCs w:val="32"/>
        </w:rPr>
        <w:t xml:space="preserve">10) </w:t>
      </w:r>
      <w:r w:rsidRPr="00D014A8">
        <w:rPr>
          <w:rFonts w:ascii="仿宋" w:eastAsia="仿宋" w:hAnsi="仿宋" w:cs="仿宋" w:hint="eastAsia"/>
          <w:bCs/>
          <w:iCs/>
          <w:kern w:val="0"/>
          <w:sz w:val="32"/>
          <w:szCs w:val="32"/>
        </w:rPr>
        <w:t>报考定向就业生物与医药专业学位博士的考生，须提交主持或</w:t>
      </w:r>
      <w:r w:rsidRPr="00D014A8">
        <w:rPr>
          <w:rFonts w:ascii="仿宋" w:eastAsia="仿宋" w:hAnsi="仿宋" w:cs="仿宋" w:hint="eastAsia"/>
          <w:sz w:val="32"/>
          <w:szCs w:val="32"/>
        </w:rPr>
        <w:t>作为骨干</w:t>
      </w:r>
      <w:r w:rsidRPr="00D014A8">
        <w:rPr>
          <w:rFonts w:ascii="仿宋" w:eastAsia="仿宋" w:hAnsi="仿宋" w:cs="仿宋" w:hint="eastAsia"/>
          <w:bCs/>
          <w:iCs/>
          <w:kern w:val="0"/>
          <w:sz w:val="32"/>
          <w:szCs w:val="32"/>
        </w:rPr>
        <w:t>参与重大专项、重大工程项目或重要产品研发的相关证明材料。</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（11）各类获奖证书。</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凡未在规定的时间内进行网上报名、缴纳报名费或送（寄）报考材料至我院查验者，将被视为自动放弃申请资格。</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3、邮寄地址或直接递交</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bookmarkStart w:id="0" w:name="_Hlk490484560"/>
      <w:r>
        <w:rPr>
          <w:rFonts w:ascii="仿宋" w:eastAsia="仿宋" w:hAnsi="仿宋" w:cs="Helvetica" w:hint="eastAsia"/>
          <w:color w:val="000000"/>
          <w:kern w:val="0"/>
          <w:sz w:val="32"/>
          <w:szCs w:val="32"/>
        </w:rPr>
        <w:t>广东省广州市番禺区大学城外环东路132号中山大学药学院109办公室</w:t>
      </w:r>
      <w:bookmarkEnd w:id="0"/>
      <w:r>
        <w:rPr>
          <w:rFonts w:ascii="仿宋" w:eastAsia="仿宋" w:hAnsi="仿宋" w:cs="Helvetica" w:hint="eastAsia"/>
          <w:color w:val="000000"/>
          <w:kern w:val="0"/>
          <w:sz w:val="32"/>
          <w:szCs w:val="32"/>
        </w:rPr>
        <w:t>邓老师收 邮编510006（请在信封右上角注明“博士生申请-考核制”），或直接递交至广东省广州市番禺区大学城外环东路132号中山大学药学院109办公室</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（电话：020-</w:t>
      </w:r>
      <w:r>
        <w:rPr>
          <w:rFonts w:ascii="仿宋" w:eastAsia="仿宋" w:hAnsi="仿宋" w:cs="Helvetica"/>
          <w:color w:val="000000"/>
          <w:kern w:val="0"/>
          <w:sz w:val="32"/>
          <w:szCs w:val="32"/>
        </w:rPr>
        <w:t>39943009</w:t>
      </w:r>
      <w:r>
        <w:rPr>
          <w:rFonts w:ascii="仿宋" w:eastAsia="仿宋" w:hAnsi="仿宋" w:cs="Helvetica" w:hint="eastAsia"/>
          <w:color w:val="000000"/>
          <w:kern w:val="0"/>
          <w:sz w:val="32"/>
          <w:szCs w:val="32"/>
        </w:rPr>
        <w:t>）。</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注：① 以上申请材料请按顺序编号提交，若上述申请材料不全，将不予受理；</w:t>
      </w:r>
    </w:p>
    <w:p w:rsidR="00D014A8" w:rsidRDefault="00C37CF8">
      <w:pPr>
        <w:widowControl/>
        <w:shd w:val="clear" w:color="auto" w:fill="FFFFFF"/>
        <w:adjustRightInd w:val="0"/>
        <w:snapToGrid w:val="0"/>
        <w:spacing w:line="540" w:lineRule="exact"/>
        <w:ind w:firstLine="112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② 所提交材料不退还；</w:t>
      </w:r>
    </w:p>
    <w:p w:rsidR="00D014A8" w:rsidRDefault="00C37CF8">
      <w:pPr>
        <w:widowControl/>
        <w:shd w:val="clear" w:color="auto" w:fill="FFFFFF"/>
        <w:adjustRightInd w:val="0"/>
        <w:snapToGrid w:val="0"/>
        <w:spacing w:line="540" w:lineRule="exact"/>
        <w:ind w:firstLine="112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③考生须承诺学历、学位证书和考试身份的真实性，若发现材料造假者，包括学术造假或抄袭，即被取消录取或入学资格，已入校的学生将被取消学籍。</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b/>
          <w:bCs/>
          <w:color w:val="000000"/>
          <w:kern w:val="0"/>
          <w:sz w:val="32"/>
          <w:szCs w:val="32"/>
        </w:rPr>
        <w:t>五、资格遴选</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lastRenderedPageBreak/>
        <w:t>药学院对照上述报考条件要求，对申请人的申报资格进行形式审查。按学科方向组织以博士研究生导师为主的专家组对已通过形式审查的申请资料进行审核，按一定比例择优确定进入综合考核考生名单，并于</w:t>
      </w:r>
      <w:r w:rsidR="008A5E80">
        <w:rPr>
          <w:rFonts w:ascii="仿宋" w:eastAsia="仿宋" w:hAnsi="仿宋" w:cs="Helvetica" w:hint="eastAsia"/>
          <w:color w:val="000000"/>
          <w:kern w:val="0"/>
          <w:sz w:val="32"/>
          <w:szCs w:val="32"/>
        </w:rPr>
        <w:t>2020</w:t>
      </w:r>
      <w:r>
        <w:rPr>
          <w:rFonts w:ascii="仿宋" w:eastAsia="仿宋" w:hAnsi="仿宋" w:cs="Helvetica" w:hint="eastAsia"/>
          <w:color w:val="000000"/>
          <w:kern w:val="0"/>
          <w:sz w:val="32"/>
          <w:szCs w:val="32"/>
        </w:rPr>
        <w:t>年12月20日前在本单位网站公示。</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b/>
          <w:bCs/>
          <w:color w:val="000000"/>
          <w:kern w:val="0"/>
          <w:sz w:val="32"/>
          <w:szCs w:val="32"/>
        </w:rPr>
        <w:t>六、综合考核</w:t>
      </w:r>
    </w:p>
    <w:p w:rsidR="00D014A8" w:rsidRDefault="00C37CF8">
      <w:pPr>
        <w:widowControl/>
        <w:shd w:val="clear" w:color="auto" w:fill="FFFFFF"/>
        <w:adjustRightInd w:val="0"/>
        <w:snapToGrid w:val="0"/>
        <w:spacing w:line="540" w:lineRule="exact"/>
        <w:ind w:firstLine="840"/>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药学院202</w:t>
      </w:r>
      <w:r w:rsidR="008A5E80">
        <w:rPr>
          <w:rFonts w:ascii="仿宋" w:eastAsia="仿宋" w:hAnsi="仿宋" w:cs="Helvetica" w:hint="eastAsia"/>
          <w:color w:val="000000"/>
          <w:kern w:val="0"/>
          <w:sz w:val="32"/>
          <w:szCs w:val="32"/>
        </w:rPr>
        <w:t>1</w:t>
      </w:r>
      <w:r>
        <w:rPr>
          <w:rFonts w:ascii="仿宋" w:eastAsia="仿宋" w:hAnsi="仿宋" w:cs="Helvetica" w:hint="eastAsia"/>
          <w:color w:val="000000"/>
          <w:kern w:val="0"/>
          <w:sz w:val="32"/>
          <w:szCs w:val="32"/>
        </w:rPr>
        <w:t>年“申请-考核”制博士生招生综合考核于202</w:t>
      </w:r>
      <w:r w:rsidR="008A5E80">
        <w:rPr>
          <w:rFonts w:ascii="仿宋" w:eastAsia="仿宋" w:hAnsi="仿宋" w:cs="Helvetica" w:hint="eastAsia"/>
          <w:color w:val="000000"/>
          <w:kern w:val="0"/>
          <w:sz w:val="32"/>
          <w:szCs w:val="32"/>
        </w:rPr>
        <w:t>1</w:t>
      </w:r>
      <w:r>
        <w:rPr>
          <w:rFonts w:ascii="仿宋" w:eastAsia="仿宋" w:hAnsi="仿宋" w:cs="Helvetica" w:hint="eastAsia"/>
          <w:color w:val="000000"/>
          <w:kern w:val="0"/>
          <w:sz w:val="32"/>
          <w:szCs w:val="32"/>
        </w:rPr>
        <w:t>年1月上旬进行，采取全部面试方式。综合考核由外国语（100分）、专业基础（100分）、专业综合（100分）和综合能力（300分）四个部分组成，总分600分。学院根据相近二级学科方向组成若干个不少于5人的考核小组，对考生的外语水平、理论基础、学术兴趣、研究潜力、创新能力等各方面进行综合考察。每位考生的考核时间不少于60分钟，其中20分钟PPT向面试小组作报告，内容包括个人科研经历和科研成果介绍、对拟从事研究领域的了解和看法，本人拟进行的研究工作设想等。</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b/>
          <w:bCs/>
          <w:color w:val="000000"/>
          <w:kern w:val="0"/>
          <w:sz w:val="32"/>
          <w:szCs w:val="32"/>
        </w:rPr>
        <w:t>七、录取与调剂</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1、面试成绩为考生的总成绩，分学科方向分导师按照总成绩从高分到低分依次确定拟录取名单，报研究生院审核后公示。</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2、面试成绩低于360分的考生不予录取。</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3、各学科专业遵照宁缺勿滥、择优录取原则确定拟录取名单。</w:t>
      </w:r>
      <w:bookmarkStart w:id="1" w:name="_GoBack"/>
      <w:bookmarkEnd w:id="1"/>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4、综合考核合格但未能在所报学科录取者，可视情况向相近学科申请调剂。</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lastRenderedPageBreak/>
        <w:t>5、如学院招生计划未完全使用，可接受原报读我校其他院系相近学科考生的调剂申请。申请人须符合我院的申请条件，并按要求提交申请材料,通过材料审核及学校招生工作领导小组审批后参加综合考核。</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b/>
          <w:bCs/>
          <w:color w:val="000000"/>
          <w:kern w:val="0"/>
          <w:sz w:val="32"/>
          <w:szCs w:val="32"/>
        </w:rPr>
        <w:t>八、学费及奖助金</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博士研究生的学费及奖助金标准按照学校有关规定执行。</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b/>
          <w:bCs/>
          <w:color w:val="000000"/>
          <w:kern w:val="0"/>
          <w:sz w:val="32"/>
          <w:szCs w:val="32"/>
        </w:rPr>
        <w:t>九、联系方式</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中山大学药学院办公室邓老师</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地址：中山大学药学院109室，邮编：</w:t>
      </w:r>
      <w:r>
        <w:rPr>
          <w:rFonts w:ascii="仿宋" w:eastAsia="仿宋" w:hAnsi="仿宋" w:cs="Helvetica"/>
          <w:color w:val="000000"/>
          <w:kern w:val="0"/>
          <w:sz w:val="32"/>
          <w:szCs w:val="32"/>
        </w:rPr>
        <w:t>510006</w:t>
      </w:r>
    </w:p>
    <w:p w:rsidR="00D014A8" w:rsidRDefault="00C37CF8">
      <w:pPr>
        <w:widowControl/>
        <w:shd w:val="clear" w:color="auto" w:fill="FFFFFF"/>
        <w:adjustRightInd w:val="0"/>
        <w:snapToGrid w:val="0"/>
        <w:spacing w:line="540" w:lineRule="exact"/>
        <w:ind w:firstLine="555"/>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电话：020-</w:t>
      </w:r>
      <w:r>
        <w:rPr>
          <w:rFonts w:ascii="仿宋" w:eastAsia="仿宋" w:hAnsi="仿宋" w:cs="Helvetica"/>
          <w:color w:val="000000"/>
          <w:kern w:val="0"/>
          <w:sz w:val="32"/>
          <w:szCs w:val="32"/>
        </w:rPr>
        <w:t>39943009</w:t>
      </w:r>
    </w:p>
    <w:p w:rsidR="00D014A8" w:rsidRDefault="00C37CF8">
      <w:pPr>
        <w:widowControl/>
        <w:shd w:val="clear" w:color="auto" w:fill="FFFFFF"/>
        <w:adjustRightInd w:val="0"/>
        <w:snapToGrid w:val="0"/>
        <w:spacing w:line="540" w:lineRule="exact"/>
        <w:ind w:firstLine="600"/>
        <w:jc w:val="left"/>
        <w:rPr>
          <w:rFonts w:ascii="仿宋" w:eastAsia="仿宋" w:hAnsi="仿宋" w:cs="Helvetica"/>
          <w:color w:val="000000"/>
          <w:kern w:val="0"/>
          <w:sz w:val="32"/>
          <w:szCs w:val="32"/>
        </w:rPr>
      </w:pPr>
      <w:r>
        <w:rPr>
          <w:rFonts w:ascii="仿宋" w:eastAsia="仿宋" w:hAnsi="仿宋" w:cs="Helvetica" w:hint="eastAsia"/>
          <w:color w:val="000000"/>
          <w:kern w:val="0"/>
          <w:sz w:val="32"/>
          <w:szCs w:val="32"/>
        </w:rPr>
        <w:t>邮箱：</w:t>
      </w:r>
      <w:hyperlink r:id="rId5" w:history="1">
        <w:r>
          <w:rPr>
            <w:rStyle w:val="a7"/>
            <w:rFonts w:ascii="仿宋" w:eastAsia="仿宋" w:hAnsi="仿宋" w:cs="Helvetica"/>
            <w:kern w:val="0"/>
            <w:sz w:val="32"/>
            <w:szCs w:val="32"/>
          </w:rPr>
          <w:t>dengh5</w:t>
        </w:r>
        <w:r>
          <w:rPr>
            <w:rStyle w:val="a7"/>
            <w:rFonts w:ascii="仿宋" w:eastAsia="仿宋" w:hAnsi="仿宋" w:cs="Helvetica" w:hint="eastAsia"/>
            <w:kern w:val="0"/>
            <w:sz w:val="32"/>
            <w:szCs w:val="32"/>
          </w:rPr>
          <w:t>@mail.sysu.edu.cn</w:t>
        </w:r>
      </w:hyperlink>
    </w:p>
    <w:p w:rsidR="00D014A8" w:rsidRDefault="00D014A8"/>
    <w:sectPr w:rsidR="00D014A8" w:rsidSect="00D014A8">
      <w:pgSz w:w="11906" w:h="16838"/>
      <w:pgMar w:top="1474" w:right="1797" w:bottom="147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0BD7"/>
    <w:rsid w:val="00017C9A"/>
    <w:rsid w:val="0002341E"/>
    <w:rsid w:val="000B16A3"/>
    <w:rsid w:val="000C5C98"/>
    <w:rsid w:val="000F6967"/>
    <w:rsid w:val="00111463"/>
    <w:rsid w:val="001401F6"/>
    <w:rsid w:val="001C4691"/>
    <w:rsid w:val="001F4CF7"/>
    <w:rsid w:val="00210943"/>
    <w:rsid w:val="00211BDC"/>
    <w:rsid w:val="00226E2E"/>
    <w:rsid w:val="00246832"/>
    <w:rsid w:val="00266E55"/>
    <w:rsid w:val="00283F19"/>
    <w:rsid w:val="00287897"/>
    <w:rsid w:val="00290BF6"/>
    <w:rsid w:val="002F1EE4"/>
    <w:rsid w:val="00312991"/>
    <w:rsid w:val="00314A32"/>
    <w:rsid w:val="00314B1B"/>
    <w:rsid w:val="00340193"/>
    <w:rsid w:val="0034721E"/>
    <w:rsid w:val="003923D8"/>
    <w:rsid w:val="003A11EB"/>
    <w:rsid w:val="003C16C7"/>
    <w:rsid w:val="003C18DE"/>
    <w:rsid w:val="003D3EF6"/>
    <w:rsid w:val="00431C68"/>
    <w:rsid w:val="00463EB6"/>
    <w:rsid w:val="004C0BD7"/>
    <w:rsid w:val="00580C65"/>
    <w:rsid w:val="005C22E7"/>
    <w:rsid w:val="005C3AB2"/>
    <w:rsid w:val="005E0302"/>
    <w:rsid w:val="00675B6C"/>
    <w:rsid w:val="006A1524"/>
    <w:rsid w:val="006B66DE"/>
    <w:rsid w:val="00705238"/>
    <w:rsid w:val="00720EB8"/>
    <w:rsid w:val="00740E41"/>
    <w:rsid w:val="00743475"/>
    <w:rsid w:val="00747CAF"/>
    <w:rsid w:val="0076774D"/>
    <w:rsid w:val="00786DAE"/>
    <w:rsid w:val="00792183"/>
    <w:rsid w:val="007B59AA"/>
    <w:rsid w:val="00811BF9"/>
    <w:rsid w:val="00833642"/>
    <w:rsid w:val="008623EE"/>
    <w:rsid w:val="00862D5D"/>
    <w:rsid w:val="008701DF"/>
    <w:rsid w:val="008A5E80"/>
    <w:rsid w:val="008A6BCB"/>
    <w:rsid w:val="008C6712"/>
    <w:rsid w:val="008E07E5"/>
    <w:rsid w:val="008F40BC"/>
    <w:rsid w:val="008F410A"/>
    <w:rsid w:val="008F5D78"/>
    <w:rsid w:val="0091194A"/>
    <w:rsid w:val="00917EFF"/>
    <w:rsid w:val="009C2689"/>
    <w:rsid w:val="009C30BA"/>
    <w:rsid w:val="009C5298"/>
    <w:rsid w:val="009C5B56"/>
    <w:rsid w:val="009C7FCF"/>
    <w:rsid w:val="009D1F02"/>
    <w:rsid w:val="009F0747"/>
    <w:rsid w:val="00A650AE"/>
    <w:rsid w:val="00A660EB"/>
    <w:rsid w:val="00A83A82"/>
    <w:rsid w:val="00A9574D"/>
    <w:rsid w:val="00B025F2"/>
    <w:rsid w:val="00B1172A"/>
    <w:rsid w:val="00B3324E"/>
    <w:rsid w:val="00B61278"/>
    <w:rsid w:val="00BC6A3B"/>
    <w:rsid w:val="00BF6244"/>
    <w:rsid w:val="00C11EF2"/>
    <w:rsid w:val="00C37CF8"/>
    <w:rsid w:val="00D014A8"/>
    <w:rsid w:val="00D12474"/>
    <w:rsid w:val="00D96169"/>
    <w:rsid w:val="00DA28F8"/>
    <w:rsid w:val="00DA7DF4"/>
    <w:rsid w:val="00DD480E"/>
    <w:rsid w:val="00DE203F"/>
    <w:rsid w:val="00E75D35"/>
    <w:rsid w:val="00E856B6"/>
    <w:rsid w:val="00EA4739"/>
    <w:rsid w:val="00ED72B7"/>
    <w:rsid w:val="00F03517"/>
    <w:rsid w:val="00F06ACE"/>
    <w:rsid w:val="00F124B4"/>
    <w:rsid w:val="00F14961"/>
    <w:rsid w:val="00F24CC5"/>
    <w:rsid w:val="00F45BA4"/>
    <w:rsid w:val="00F526C2"/>
    <w:rsid w:val="00F55C05"/>
    <w:rsid w:val="00F85A55"/>
    <w:rsid w:val="00FA78FC"/>
    <w:rsid w:val="00FC5829"/>
    <w:rsid w:val="00FD1083"/>
    <w:rsid w:val="00FE33B3"/>
    <w:rsid w:val="14A90B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4A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D014A8"/>
    <w:pPr>
      <w:ind w:leftChars="2500" w:left="100"/>
    </w:pPr>
  </w:style>
  <w:style w:type="paragraph" w:styleId="a4">
    <w:name w:val="Balloon Text"/>
    <w:basedOn w:val="a"/>
    <w:link w:val="Char0"/>
    <w:uiPriority w:val="99"/>
    <w:semiHidden/>
    <w:unhideWhenUsed/>
    <w:rsid w:val="00D014A8"/>
    <w:rPr>
      <w:sz w:val="18"/>
      <w:szCs w:val="18"/>
    </w:rPr>
  </w:style>
  <w:style w:type="paragraph" w:styleId="a5">
    <w:name w:val="footer"/>
    <w:basedOn w:val="a"/>
    <w:link w:val="Char1"/>
    <w:uiPriority w:val="99"/>
    <w:semiHidden/>
    <w:unhideWhenUsed/>
    <w:rsid w:val="00D014A8"/>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D014A8"/>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rsid w:val="00D014A8"/>
    <w:rPr>
      <w:color w:val="0563C1" w:themeColor="hyperlink"/>
      <w:u w:val="single"/>
    </w:rPr>
  </w:style>
  <w:style w:type="character" w:customStyle="1" w:styleId="UnresolvedMention">
    <w:name w:val="Unresolved Mention"/>
    <w:basedOn w:val="a0"/>
    <w:uiPriority w:val="99"/>
    <w:semiHidden/>
    <w:unhideWhenUsed/>
    <w:rsid w:val="00D014A8"/>
    <w:rPr>
      <w:color w:val="808080"/>
      <w:shd w:val="clear" w:color="auto" w:fill="E6E6E6"/>
    </w:rPr>
  </w:style>
  <w:style w:type="character" w:customStyle="1" w:styleId="Char2">
    <w:name w:val="页眉 Char"/>
    <w:basedOn w:val="a0"/>
    <w:link w:val="a6"/>
    <w:uiPriority w:val="99"/>
    <w:semiHidden/>
    <w:rsid w:val="00D014A8"/>
    <w:rPr>
      <w:sz w:val="18"/>
      <w:szCs w:val="18"/>
    </w:rPr>
  </w:style>
  <w:style w:type="character" w:customStyle="1" w:styleId="Char1">
    <w:name w:val="页脚 Char"/>
    <w:basedOn w:val="a0"/>
    <w:link w:val="a5"/>
    <w:uiPriority w:val="99"/>
    <w:semiHidden/>
    <w:rsid w:val="00D014A8"/>
    <w:rPr>
      <w:sz w:val="18"/>
      <w:szCs w:val="18"/>
    </w:rPr>
  </w:style>
  <w:style w:type="character" w:customStyle="1" w:styleId="Char">
    <w:name w:val="日期 Char"/>
    <w:basedOn w:val="a0"/>
    <w:link w:val="a3"/>
    <w:uiPriority w:val="99"/>
    <w:semiHidden/>
    <w:qFormat/>
    <w:rsid w:val="00D014A8"/>
  </w:style>
  <w:style w:type="character" w:customStyle="1" w:styleId="Char0">
    <w:name w:val="批注框文本 Char"/>
    <w:basedOn w:val="a0"/>
    <w:link w:val="a4"/>
    <w:uiPriority w:val="99"/>
    <w:semiHidden/>
    <w:rsid w:val="00D014A8"/>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engh5@mail.sys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邓鸿</dc:creator>
  <cp:lastModifiedBy>Administrator</cp:lastModifiedBy>
  <cp:revision>4</cp:revision>
  <dcterms:created xsi:type="dcterms:W3CDTF">2020-10-05T00:51:00Z</dcterms:created>
  <dcterms:modified xsi:type="dcterms:W3CDTF">2020-11-16T01:00:00Z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