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customXml/item1.xml" ContentType="application/xml"/>
  <Override PartName="/customXml/item2.xml" ContentType="application/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Java 20.8.0 -->
  <w:body>
    <w:p w:rsidR="00EE237F" w:rsidRPr="002E240C" w:rsidP="002E240C">
      <w:pPr>
        <w:rPr>
          <w:rFonts w:eastAsia="黑体"/>
        </w:rPr>
      </w:pPr>
    </w:p>
    <w:p w:rsidR="00EE237F" w:rsidRPr="002E240C" w:rsidP="002E240C">
      <w:pPr>
        <w:rPr>
          <w:rFonts w:eastAsia="黑体"/>
        </w:rPr>
      </w:pPr>
    </w:p>
    <w:p w:rsidR="00EE237F" w:rsidRPr="002E240C" w:rsidP="002E240C">
      <w:pPr>
        <w:rPr>
          <w:rFonts w:eastAsia="黑体"/>
        </w:rPr>
      </w:pPr>
    </w:p>
    <w:p w:rsidR="00EE237F" w:rsidRPr="002E240C" w:rsidP="002E240C">
      <w:pPr>
        <w:rPr>
          <w:rFonts w:eastAsia="黑体"/>
        </w:rPr>
      </w:pPr>
    </w:p>
    <w:p w:rsidR="00EE237F" w:rsidRPr="002E240C" w:rsidP="002E240C">
      <w:pPr>
        <w:rPr>
          <w:rFonts w:eastAsia="黑体"/>
        </w:rPr>
      </w:pPr>
    </w:p>
    <w:p w:rsidR="00EE237F" w:rsidRPr="002E240C" w:rsidP="002E240C">
      <w:pPr>
        <w:rPr>
          <w:rFonts w:eastAsia="黑体"/>
        </w:rPr>
      </w:pPr>
    </w:p>
    <w:p w:rsidR="00EE237F" w:rsidRPr="002E240C" w:rsidP="002E240C">
      <w:pPr>
        <w:rPr>
          <w:rFonts w:eastAsia="黑体"/>
        </w:rPr>
      </w:pPr>
    </w:p>
    <w:p w:rsidR="00EE237F" w:rsidRPr="002E240C" w:rsidP="002E240C">
      <w:pPr>
        <w:rPr>
          <w:rFonts w:eastAsia="黑体"/>
        </w:rPr>
      </w:pPr>
    </w:p>
    <w:p w:rsidR="00EE237F" w:rsidP="002E240C">
      <w:pPr>
        <w:jc w:val="center"/>
      </w:pPr>
      <w:r w:rsidRPr="002E240C">
        <w:t>中大</w:t>
      </w:r>
      <w:r w:rsidRPr="002E240C">
        <w:t>办</w:t>
      </w:r>
      <w:r w:rsidRPr="002E240C">
        <w:t>〔</w:t>
      </w:r>
      <w:r w:rsidRPr="002E240C">
        <w:t>2021</w:t>
      </w:r>
      <w:r w:rsidRPr="002E240C">
        <w:t>〕</w:t>
      </w:r>
      <w:r w:rsidRPr="002E240C" w:rsidR="002E240C">
        <w:t>38</w:t>
      </w:r>
      <w:r w:rsidRPr="002E240C">
        <w:t>号</w:t>
      </w:r>
    </w:p>
    <w:p w:rsidR="002E240C" w:rsidRPr="002E240C" w:rsidP="002E240C">
      <w:pPr>
        <w:jc w:val="center"/>
        <w:rPr>
          <w:rFonts w:hint="eastAsia"/>
        </w:rPr>
      </w:pPr>
    </w:p>
    <w:p w:rsidR="00563917" w:rsidRPr="002E240C" w:rsidP="002E240C">
      <w:pPr>
        <w:rPr>
          <w:rFonts w:eastAsia="方正小标宋简体"/>
          <w:sz w:val="44"/>
        </w:rPr>
      </w:pPr>
      <w:r w:rsidRPr="002E240C">
        <w:rPr>
          <w:noProof/>
        </w:rPr>
        <mc:AlternateContent>
          <mc:Choice Requires="wps">
            <w:drawing>
              <wp:anchor distT="0" distB="0" distL="114300" distR="114300" simplePos="0" relativeHeight="251658240" behindDoc="0" locked="0" layoutInCell="1" allowOverlap="1">
                <wp:simplePos x="0" y="0"/>
                <wp:positionH relativeFrom="page">
                  <wp:posOffset>1008380</wp:posOffset>
                </wp:positionH>
                <wp:positionV relativeFrom="page">
                  <wp:posOffset>2520315</wp:posOffset>
                </wp:positionV>
                <wp:extent cx="5544185" cy="864235"/>
                <wp:effectExtent l="0" t="0" r="0" b="0"/>
                <wp:wrapNone/>
                <wp:docPr id="307" name="文本框 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544185" cy="864235"/>
                        </a:xfrm>
                        <a:prstGeom prst="rect">
                          <a:avLst/>
                        </a:prstGeom>
                        <a:noFill/>
                        <a:ln w="9525">
                          <a:noFill/>
                          <a:miter lim="800000"/>
                        </a:ln>
                      </wps:spPr>
                      <wps:txbx>
                        <w:txbxContent>
                          <w:p w:rsidR="00EE237F">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w:t>
                            </w:r>
                            <w:r>
                              <w:rPr>
                                <w:rFonts w:eastAsia="方正小标宋简体"/>
                                <w:bCs/>
                                <w:color w:val="FF0000"/>
                                <w:w w:val="80"/>
                                <w:sz w:val="110"/>
                              </w:rPr>
                              <w:t xml:space="preserve"> </w:t>
                            </w:r>
                            <w:r>
                              <w:rPr>
                                <w:rFonts w:eastAsia="方正小标宋简体"/>
                                <w:bCs/>
                                <w:color w:val="FF0000"/>
                                <w:w w:val="80"/>
                                <w:sz w:val="110"/>
                              </w:rPr>
                              <w:t>大</w:t>
                            </w:r>
                            <w:r>
                              <w:rPr>
                                <w:rFonts w:eastAsia="方正小标宋简体"/>
                                <w:bCs/>
                                <w:color w:val="FF0000"/>
                                <w:w w:val="80"/>
                                <w:sz w:val="110"/>
                              </w:rPr>
                              <w:t xml:space="preserve"> </w:t>
                            </w:r>
                            <w:r>
                              <w:rPr>
                                <w:rFonts w:eastAsia="方正小标宋简体"/>
                                <w:bCs/>
                                <w:color w:val="FF0000"/>
                                <w:w w:val="80"/>
                                <w:sz w:val="110"/>
                              </w:rPr>
                              <w:t>学</w:t>
                            </w:r>
                            <w:r>
                              <w:rPr>
                                <w:rFonts w:eastAsia="方正小标宋简体"/>
                                <w:bCs/>
                                <w:color w:val="FF0000"/>
                                <w:w w:val="80"/>
                                <w:sz w:val="110"/>
                              </w:rPr>
                              <w:t xml:space="preserve"> </w:t>
                            </w:r>
                            <w:r>
                              <w:rPr>
                                <w:rFonts w:eastAsia="方正小标宋简体"/>
                                <w:bCs/>
                                <w:color w:val="FF0000"/>
                                <w:w w:val="80"/>
                                <w:sz w:val="110"/>
                              </w:rPr>
                              <w:t>文</w:t>
                            </w:r>
                            <w:r>
                              <w:rPr>
                                <w:rFonts w:eastAsia="方正小标宋简体"/>
                                <w:bCs/>
                                <w:color w:val="FF0000"/>
                                <w:w w:val="80"/>
                                <w:sz w:val="110"/>
                              </w:rPr>
                              <w:t xml:space="preserve"> </w:t>
                            </w:r>
                            <w:r>
                              <w:rPr>
                                <w:rFonts w:eastAsia="方正小标宋简体"/>
                                <w:bCs/>
                                <w:color w:val="FF0000"/>
                                <w:w w:val="80"/>
                                <w:sz w:val="110"/>
                              </w:rPr>
                              <w:t>件</w:t>
                            </w:r>
                          </w:p>
                          <w:p w:rsidR="00EE237F"/>
                        </w:txbxContent>
                      </wps:txbx>
                      <wps:bodyPr rot="0" vert="horz" wrap="square" lIns="0" tIns="0" rIns="0" bIns="0" anchor="ctr" anchorCtr="0"/>
                    </wps:wsp>
                  </a:graphicData>
                </a:graphic>
              </wp:anchor>
            </w:drawing>
          </mc:Choice>
          <mc:Fallback>
            <w:pict>
              <v:shapetype id="_x0000_t202" coordsize="21600,21600" o:spt="202" path="m,l,21600r21600,l21600,xe">
                <v:stroke joinstyle="miter"/>
                <v:path gradientshapeok="t" o:connecttype="rect"/>
              </v:shapetype>
              <v:shape id="文本框 2" o:spid="_x0000_s1025" type="#_x0000_t202" style="width:436.55pt;height:68.05pt;margin-top:198.45pt;margin-left:79.4pt;mso-height-relative:page;mso-position-horizontal-relative:page;mso-position-vertical-relative:page;mso-width-relative:page;position:absolute;v-text-anchor:middle;z-index:251659264" coordsize="21600,21600" filled="f" stroked="f">
                <v:stroke joinstyle="miter"/>
                <o:lock v:ext="edit" aspectratio="f"/>
                <v:textbox inset="0,0,0,0">
                  <w:txbxContent>
                    <w:p>
                      <w:pPr>
                        <w:jc w:val="center"/>
                        <w:rPr>
                          <w:rFonts w:eastAsia="方正小标宋简体"/>
                          <w:bCs/>
                          <w:color w:val="FF0000"/>
                          <w:w w:val="80"/>
                          <w:sz w:val="110"/>
                        </w:rPr>
                      </w:pPr>
                      <w:r>
                        <w:rPr>
                          <w:rFonts w:eastAsia="方正小标宋简体"/>
                          <w:bCs/>
                          <w:color w:val="FF0000"/>
                          <w:w w:val="80"/>
                          <w:sz w:val="110"/>
                        </w:rPr>
                        <w:t>中</w:t>
                      </w:r>
                      <w:r>
                        <w:rPr>
                          <w:rFonts w:eastAsia="方正小标宋简体" w:hint="eastAsia"/>
                          <w:bCs/>
                          <w:color w:val="FF0000"/>
                          <w:w w:val="80"/>
                          <w:sz w:val="110"/>
                        </w:rPr>
                        <w:t xml:space="preserve"> </w:t>
                      </w:r>
                      <w:r>
                        <w:rPr>
                          <w:rFonts w:eastAsia="方正小标宋简体"/>
                          <w:bCs/>
                          <w:color w:val="FF0000"/>
                          <w:w w:val="80"/>
                          <w:sz w:val="110"/>
                        </w:rPr>
                        <w:t>山 大 学 文 件</w:t>
                      </w:r>
                    </w:p>
                    <w:p/>
                  </w:txbxContent>
                </v:textbox>
              </v:shape>
            </w:pict>
          </mc:Fallback>
        </mc:AlternateContent>
      </w:r>
      <w:r w:rsidRPr="002E240C">
        <w:rPr>
          <w:noProof/>
        </w:rPr>
        <mc:AlternateContent>
          <mc:Choice Requires="wps">
            <w:drawing>
              <wp:anchor distT="0" distB="0" distL="114300" distR="114300" simplePos="0" relativeHeight="251660288" behindDoc="0" locked="0" layoutInCell="1" allowOverlap="1">
                <wp:simplePos x="0" y="0"/>
                <wp:positionH relativeFrom="page">
                  <wp:posOffset>1008380</wp:posOffset>
                </wp:positionH>
                <wp:positionV relativeFrom="page">
                  <wp:posOffset>4535805</wp:posOffset>
                </wp:positionV>
                <wp:extent cx="5544185" cy="0"/>
                <wp:effectExtent l="0" t="0" r="18415" b="0"/>
                <wp:wrapNone/>
                <wp:docPr id="1" name="直接连接符 1"/>
                <wp:cNvGraphicFramePr/>
                <a:graphic xmlns:a="http://schemas.openxmlformats.org/drawingml/2006/main">
                  <a:graphicData uri="http://schemas.microsoft.com/office/word/2010/wordprocessingShape">
                    <wps:wsp xmlns:wps="http://schemas.microsoft.com/office/word/2010/wordprocessingShape">
                      <wps:cNvCnPr/>
                      <wps:spPr>
                        <a:xfrm>
                          <a:off x="0" y="0"/>
                          <a:ext cx="5544185" cy="0"/>
                        </a:xfrm>
                        <a:prstGeom prst="line">
                          <a:avLst/>
                        </a:prstGeom>
                        <a:noFill/>
                        <a:ln w="19050">
                          <a:solidFill>
                            <a:srgbClr val="FF0000"/>
                          </a:solidFill>
                          <a:prstDash val="solid"/>
                        </a:ln>
                        <a:effectLst/>
                      </wps:spPr>
                      <wps:bodyPr/>
                    </wps:wsp>
                  </a:graphicData>
                </a:graphic>
              </wp:anchor>
            </w:drawing>
          </mc:Choice>
          <mc:Fallback>
            <w:pict>
              <v:line id="_x0000_s1026" o:spid="_x0000_s1026" style="mso-height-relative:page;mso-position-horizontal-relative:page;mso-position-vertical-relative:page;mso-width-relative:page;position:absolute;z-index:251661312" from="79.4pt,357.15pt" to="515.95pt,357.15pt" coordsize="21600,21600" stroked="t" strokecolor="red">
                <v:stroke joinstyle="round"/>
                <o:lock v:ext="edit" aspectratio="f"/>
              </v:line>
            </w:pict>
          </mc:Fallback>
        </mc:AlternateContent>
      </w:r>
    </w:p>
    <w:p w:rsidR="00EE237F" w:rsidRPr="002E240C" w:rsidP="002E240C">
      <w:pPr>
        <w:jc w:val="center"/>
        <w:rPr>
          <w:rFonts w:eastAsia="方正小标宋简体"/>
          <w:sz w:val="44"/>
        </w:rPr>
      </w:pPr>
      <w:r w:rsidRPr="002E240C">
        <w:rPr>
          <w:rFonts w:eastAsia="方正小标宋简体"/>
          <w:sz w:val="44"/>
        </w:rPr>
        <w:t>中山大学关于</w:t>
      </w:r>
      <w:r w:rsidRPr="002E240C">
        <w:rPr>
          <w:rFonts w:eastAsia="方正小标宋简体"/>
          <w:sz w:val="44"/>
        </w:rPr>
        <w:t>做好</w:t>
      </w:r>
      <w:r w:rsidRPr="002E240C">
        <w:rPr>
          <w:rFonts w:eastAsia="方正小标宋简体"/>
          <w:sz w:val="44"/>
        </w:rPr>
        <w:t>2</w:t>
      </w:r>
      <w:r w:rsidRPr="002E240C">
        <w:rPr>
          <w:rFonts w:eastAsia="方正小标宋简体"/>
          <w:sz w:val="44"/>
        </w:rPr>
        <w:t>021</w:t>
      </w:r>
      <w:r w:rsidRPr="002E240C">
        <w:rPr>
          <w:rFonts w:eastAsia="方正小标宋简体"/>
          <w:sz w:val="44"/>
        </w:rPr>
        <w:t>年暑期</w:t>
      </w:r>
      <w:r w:rsidRPr="002E240C">
        <w:rPr>
          <w:rFonts w:eastAsia="方正小标宋简体"/>
          <w:sz w:val="44"/>
        </w:rPr>
        <w:t>新冠肺炎疫</w:t>
      </w:r>
      <w:r w:rsidRPr="002E240C">
        <w:rPr>
          <w:rFonts w:eastAsia="方正小标宋简体"/>
          <w:sz w:val="44"/>
        </w:rPr>
        <w:t>情防控工作的通知</w:t>
      </w:r>
    </w:p>
    <w:p w:rsidR="00EE237F" w:rsidRPr="002E240C" w:rsidP="002E240C">
      <w:pPr>
        <w:pStyle w:val="NormalWeb"/>
        <w:widowControl w:val="0"/>
        <w:shd w:val="clear" w:color="auto" w:fill="FFFFFF"/>
        <w:adjustRightInd w:val="0"/>
        <w:snapToGrid w:val="0"/>
        <w:spacing w:before="0" w:beforeAutospacing="0" w:after="0" w:afterAutospacing="0" w:line="540" w:lineRule="atLeast"/>
        <w:jc w:val="both"/>
        <w:rPr>
          <w:rFonts w:ascii="Times New Roman" w:eastAsia="仿宋" w:hAnsi="Times New Roman" w:cs="Times New Roman"/>
          <w:kern w:val="2"/>
          <w:sz w:val="32"/>
          <w:szCs w:val="32"/>
        </w:rPr>
      </w:pPr>
    </w:p>
    <w:p w:rsidR="00EE237F" w:rsidRPr="002E240C" w:rsidP="002E240C">
      <w:pPr>
        <w:pStyle w:val="NormalWeb"/>
        <w:widowControl w:val="0"/>
        <w:shd w:val="clear" w:color="auto" w:fill="FFFFFF"/>
        <w:adjustRightInd w:val="0"/>
        <w:snapToGrid w:val="0"/>
        <w:spacing w:before="0" w:beforeAutospacing="0" w:after="0" w:afterAutospacing="0" w:line="540" w:lineRule="atLeast"/>
        <w:jc w:val="both"/>
        <w:rPr>
          <w:rFonts w:ascii="Times New Roman" w:eastAsia="仿宋_GB2312" w:hAnsi="Times New Roman" w:cs="Times New Roman"/>
          <w:kern w:val="2"/>
          <w:sz w:val="32"/>
          <w:szCs w:val="32"/>
        </w:rPr>
      </w:pPr>
      <w:r w:rsidRPr="002E240C">
        <w:rPr>
          <w:rFonts w:ascii="Times New Roman" w:eastAsia="仿宋_GB2312" w:hAnsi="Times New Roman" w:cs="Times New Roman"/>
          <w:kern w:val="2"/>
          <w:sz w:val="32"/>
          <w:szCs w:val="32"/>
        </w:rPr>
        <w:t>校机关各部、处、室，各学院、直属系，各直属单位，各附属医院（单位），产业集团，各有关科研机构：</w:t>
      </w:r>
    </w:p>
    <w:p w:rsidR="00EE237F" w:rsidRPr="002E240C" w:rsidP="002E240C">
      <w:pPr>
        <w:pStyle w:val="NormalWeb"/>
        <w:widowControl w:val="0"/>
        <w:shd w:val="clear" w:color="auto" w:fill="FFFFFF"/>
        <w:adjustRightInd w:val="0"/>
        <w:snapToGrid w:val="0"/>
        <w:spacing w:before="0" w:beforeAutospacing="0" w:after="0" w:afterAutospacing="0" w:line="540" w:lineRule="atLeast"/>
        <w:ind w:firstLine="640" w:firstLineChars="200"/>
        <w:jc w:val="both"/>
        <w:rPr>
          <w:rFonts w:ascii="Times New Roman" w:eastAsia="仿宋_GB2312" w:hAnsi="Times New Roman" w:cs="Times New Roman"/>
          <w:kern w:val="2"/>
          <w:sz w:val="32"/>
          <w:szCs w:val="32"/>
        </w:rPr>
      </w:pPr>
      <w:r w:rsidRPr="002E240C">
        <w:rPr>
          <w:rFonts w:ascii="Times New Roman" w:eastAsia="仿宋_GB2312" w:hAnsi="Times New Roman" w:cs="Times New Roman"/>
          <w:kern w:val="2"/>
          <w:sz w:val="32"/>
          <w:szCs w:val="32"/>
        </w:rPr>
        <w:t>目前，我省新冠肺炎疫情已得到有效控制，但云南省德宏州瑞丽市近日陆续报告新增本土病例，</w:t>
      </w:r>
      <w:r w:rsidRPr="002E240C">
        <w:rPr>
          <w:rFonts w:ascii="Times New Roman" w:eastAsia="仿宋_GB2312" w:hAnsi="Times New Roman" w:cs="Times New Roman"/>
          <w:sz w:val="32"/>
          <w:szCs w:val="32"/>
        </w:rPr>
        <w:t>全球疫情仍处于高位流行态势，我国周边国家疫情形势急剧恶化，反弹十分迅猛，变异毒株传播能力强，我国</w:t>
      </w:r>
      <w:r w:rsidRPr="002E240C">
        <w:rPr>
          <w:rFonts w:ascii="Times New Roman" w:eastAsia="仿宋_GB2312" w:hAnsi="Times New Roman" w:cs="Times New Roman"/>
          <w:sz w:val="32"/>
          <w:szCs w:val="32"/>
        </w:rPr>
        <w:t>“</w:t>
      </w:r>
      <w:r w:rsidRPr="002E240C">
        <w:rPr>
          <w:rFonts w:ascii="Times New Roman" w:eastAsia="仿宋_GB2312" w:hAnsi="Times New Roman" w:cs="Times New Roman"/>
          <w:sz w:val="32"/>
          <w:szCs w:val="32"/>
        </w:rPr>
        <w:t>外防输入</w:t>
      </w:r>
      <w:r w:rsidRPr="002E240C">
        <w:rPr>
          <w:rFonts w:ascii="Times New Roman" w:eastAsia="仿宋_GB2312" w:hAnsi="Times New Roman" w:cs="Times New Roman"/>
          <w:sz w:val="32"/>
          <w:szCs w:val="32"/>
        </w:rPr>
        <w:t>”</w:t>
      </w:r>
      <w:r w:rsidRPr="002E240C">
        <w:rPr>
          <w:rFonts w:ascii="Times New Roman" w:eastAsia="仿宋_GB2312" w:hAnsi="Times New Roman" w:cs="Times New Roman"/>
          <w:sz w:val="32"/>
          <w:szCs w:val="32"/>
        </w:rPr>
        <w:t>的风险和压力始终存在，并有所增大，存在发生零星散发病例，甚至局部地区聚集性疫情的风险，</w:t>
      </w:r>
      <w:r w:rsidRPr="002E240C">
        <w:rPr>
          <w:rFonts w:ascii="Times New Roman" w:eastAsia="仿宋_GB2312" w:hAnsi="Times New Roman" w:cs="Times New Roman"/>
          <w:kern w:val="2"/>
          <w:sz w:val="32"/>
          <w:szCs w:val="32"/>
        </w:rPr>
        <w:t>疫情防控不容丝毫松懈。暑期师生返乡、校外实习实践、暑期旅</w:t>
      </w:r>
      <w:r w:rsidRPr="002E240C">
        <w:rPr>
          <w:rFonts w:ascii="Times New Roman" w:eastAsia="仿宋_GB2312" w:hAnsi="Times New Roman" w:cs="Times New Roman"/>
          <w:kern w:val="2"/>
          <w:sz w:val="32"/>
          <w:szCs w:val="32"/>
        </w:rPr>
        <w:t>行会进一步增大疫情传播风险，为保障师生生命健康安全，根据国家和广东省有关新冠肺炎疫情防控要求，结合学校工作实际，学校就落实暑期疫情常态化防控措施有关事项通知如下：</w:t>
      </w:r>
    </w:p>
    <w:p w:rsidR="00EE237F" w:rsidRPr="002E240C" w:rsidP="002E240C">
      <w:pPr>
        <w:ind w:firstLine="640" w:firstLineChars="200"/>
        <w:jc w:val="both"/>
        <w:rPr>
          <w:rFonts w:eastAsia="黑体" w:hint="eastAsia"/>
          <w:szCs w:val="32"/>
        </w:rPr>
      </w:pPr>
      <w:r>
        <w:rPr>
          <w:rFonts w:eastAsia="黑体"/>
          <w:szCs w:val="32"/>
        </w:rPr>
        <w:t>一、落实主体责任</w:t>
      </w:r>
    </w:p>
    <w:p w:rsidR="00EE237F" w:rsidRPr="002E240C" w:rsidP="002E240C">
      <w:pPr>
        <w:ind w:firstLine="640" w:firstLineChars="200"/>
        <w:jc w:val="both"/>
        <w:rPr>
          <w:szCs w:val="32"/>
        </w:rPr>
      </w:pPr>
      <w:r w:rsidRPr="002E240C">
        <w:rPr>
          <w:szCs w:val="32"/>
        </w:rPr>
        <w:t>各二级单位党政负责人是该单位疫情防控的第一责任人，要提高政治站位，以高度</w:t>
      </w:r>
      <w:r w:rsidRPr="002E240C" w:rsidR="00254E68">
        <w:rPr>
          <w:szCs w:val="32"/>
        </w:rPr>
        <w:t>的</w:t>
      </w:r>
      <w:r w:rsidRPr="002E240C">
        <w:rPr>
          <w:szCs w:val="32"/>
        </w:rPr>
        <w:t>责任心慎终</w:t>
      </w:r>
      <w:r w:rsidRPr="002E240C">
        <w:rPr>
          <w:szCs w:val="32"/>
        </w:rPr>
        <w:t>如始地做好</w:t>
      </w:r>
      <w:r w:rsidRPr="002E240C">
        <w:rPr>
          <w:szCs w:val="32"/>
        </w:rPr>
        <w:t>疫情防控工作。要</w:t>
      </w:r>
      <w:r w:rsidRPr="002E240C">
        <w:rPr>
          <w:bCs/>
          <w:szCs w:val="32"/>
        </w:rPr>
        <w:t>切实提升校园疫情防控风险意识，</w:t>
      </w:r>
      <w:r w:rsidRPr="002E240C">
        <w:rPr>
          <w:szCs w:val="32"/>
        </w:rPr>
        <w:t>充分认识疫情形势的复杂性，时刻</w:t>
      </w:r>
      <w:bookmarkStart w:id="0" w:name="_GoBack"/>
      <w:bookmarkEnd w:id="0"/>
      <w:r w:rsidRPr="002E240C">
        <w:rPr>
          <w:szCs w:val="32"/>
        </w:rPr>
        <w:t>紧绷疫情防控这根弦，筑牢暑期教育系统疫情防线，确保教育系统安全稳定。</w:t>
      </w:r>
    </w:p>
    <w:p w:rsidR="00EE237F" w:rsidRPr="002E240C" w:rsidP="002E240C">
      <w:pPr>
        <w:ind w:firstLine="640" w:firstLineChars="200"/>
        <w:jc w:val="both"/>
        <w:rPr>
          <w:szCs w:val="32"/>
        </w:rPr>
      </w:pPr>
      <w:r w:rsidRPr="002E240C">
        <w:rPr>
          <w:szCs w:val="32"/>
        </w:rPr>
        <w:t>（一）落实人员管理。动态精准、分类掌握暑期离校、留校师生健康状况和行程轨迹，做到底数清、情况明。落实</w:t>
      </w:r>
      <w:r w:rsidRPr="002E240C">
        <w:rPr>
          <w:szCs w:val="32"/>
        </w:rPr>
        <w:t>“</w:t>
      </w:r>
      <w:r w:rsidRPr="002E240C">
        <w:rPr>
          <w:szCs w:val="32"/>
        </w:rPr>
        <w:t>早发现</w:t>
      </w:r>
      <w:r w:rsidRPr="002E240C">
        <w:rPr>
          <w:szCs w:val="32"/>
        </w:rPr>
        <w:t>”“</w:t>
      </w:r>
      <w:r w:rsidRPr="002E240C">
        <w:rPr>
          <w:szCs w:val="32"/>
        </w:rPr>
        <w:t>早报告</w:t>
      </w:r>
      <w:r w:rsidRPr="002E240C">
        <w:rPr>
          <w:szCs w:val="32"/>
        </w:rPr>
        <w:t>”</w:t>
      </w:r>
      <w:r w:rsidRPr="002E240C">
        <w:rPr>
          <w:szCs w:val="32"/>
        </w:rPr>
        <w:t>要求，引导师生主动加强健康监测，如发现疑似症状，及时向社区（村）和二级单位报告，戴上医用外科口罩就近到医疗机构发热门诊就诊。按学校要求落实涉</w:t>
      </w:r>
      <w:r w:rsidRPr="002E240C">
        <w:rPr>
          <w:szCs w:val="32"/>
        </w:rPr>
        <w:t>疫</w:t>
      </w:r>
      <w:r w:rsidRPr="002E240C">
        <w:rPr>
          <w:szCs w:val="32"/>
        </w:rPr>
        <w:t>重点人员排查，建立重点</w:t>
      </w:r>
      <w:r w:rsidRPr="002E240C">
        <w:rPr>
          <w:szCs w:val="32"/>
        </w:rPr>
        <w:t>人员台</w:t>
      </w:r>
      <w:r w:rsidRPr="002E240C">
        <w:rPr>
          <w:szCs w:val="32"/>
        </w:rPr>
        <w:t>账，建立与疫情中高风险地区人员</w:t>
      </w:r>
      <w:r w:rsidRPr="002E240C">
        <w:rPr>
          <w:szCs w:val="32"/>
        </w:rPr>
        <w:t>“</w:t>
      </w:r>
      <w:r w:rsidRPr="002E240C">
        <w:rPr>
          <w:szCs w:val="32"/>
        </w:rPr>
        <w:t>一对一</w:t>
      </w:r>
      <w:r w:rsidRPr="002E240C">
        <w:rPr>
          <w:szCs w:val="32"/>
        </w:rPr>
        <w:t>”</w:t>
      </w:r>
      <w:r w:rsidRPr="002E240C">
        <w:rPr>
          <w:szCs w:val="32"/>
        </w:rPr>
        <w:t>沟通联络机制，督</w:t>
      </w:r>
      <w:r w:rsidRPr="002E240C">
        <w:rPr>
          <w:szCs w:val="32"/>
        </w:rPr>
        <w:t>促重点人员按属地政府的要求落实核酸检测、健康管理。</w:t>
      </w:r>
    </w:p>
    <w:p w:rsidR="00EE237F" w:rsidRPr="002E240C" w:rsidP="002E240C">
      <w:pPr>
        <w:ind w:firstLine="640" w:firstLineChars="200"/>
        <w:jc w:val="both"/>
        <w:rPr>
          <w:szCs w:val="32"/>
        </w:rPr>
      </w:pPr>
      <w:r w:rsidRPr="002E240C">
        <w:rPr>
          <w:szCs w:val="32"/>
        </w:rPr>
        <w:t>（二）加强信息报送。督促师生员工按要求健康申报，如有报告新冠肺炎确诊病例、疑似病例或无症状感染的情况，及其特殊转归情况（治愈出院、重症、死亡等），应立即电话报告医院管理处，医院管理处完善有关信息后立即报告学校党委办公室。</w:t>
      </w:r>
    </w:p>
    <w:p w:rsidR="00EE237F" w:rsidRPr="002E240C" w:rsidP="002E240C">
      <w:pPr>
        <w:ind w:firstLine="640" w:firstLineChars="200"/>
        <w:jc w:val="both"/>
        <w:rPr>
          <w:szCs w:val="32"/>
        </w:rPr>
      </w:pPr>
      <w:r w:rsidRPr="002E240C">
        <w:rPr>
          <w:szCs w:val="32"/>
        </w:rPr>
        <w:t>（三）进一步推进全员疫苗接种。督促符合条件未接种疫苗的师生员工暑期就近在社区卫生服务中心接种疫苗，提高疫苗特别是第二针疫苗接种率，实现</w:t>
      </w:r>
      <w:r w:rsidRPr="002E240C">
        <w:rPr>
          <w:szCs w:val="32"/>
        </w:rPr>
        <w:t>“</w:t>
      </w:r>
      <w:r w:rsidRPr="002E240C">
        <w:rPr>
          <w:szCs w:val="32"/>
        </w:rPr>
        <w:t>应接尽接</w:t>
      </w:r>
      <w:r w:rsidRPr="002E240C">
        <w:rPr>
          <w:szCs w:val="32"/>
        </w:rPr>
        <w:t>”</w:t>
      </w:r>
      <w:r w:rsidRPr="002E240C">
        <w:rPr>
          <w:szCs w:val="32"/>
        </w:rPr>
        <w:t>，缓解秋季开学师生返</w:t>
      </w:r>
      <w:r w:rsidRPr="002E240C">
        <w:rPr>
          <w:szCs w:val="32"/>
        </w:rPr>
        <w:t>校疫情防控的压力。</w:t>
      </w:r>
    </w:p>
    <w:p w:rsidR="00EE237F" w:rsidRPr="002E240C" w:rsidP="002E240C">
      <w:pPr>
        <w:ind w:firstLine="640" w:firstLineChars="200"/>
        <w:jc w:val="both"/>
        <w:rPr>
          <w:szCs w:val="32"/>
        </w:rPr>
      </w:pPr>
      <w:r w:rsidRPr="002E240C">
        <w:rPr>
          <w:szCs w:val="32"/>
        </w:rPr>
        <w:t>（四）严格大型活动管理。遵循</w:t>
      </w:r>
      <w:r w:rsidRPr="002E240C">
        <w:rPr>
          <w:szCs w:val="32"/>
        </w:rPr>
        <w:t>“</w:t>
      </w:r>
      <w:r w:rsidRPr="002E240C">
        <w:rPr>
          <w:szCs w:val="32"/>
        </w:rPr>
        <w:t>非必要不举办、谁举办谁</w:t>
      </w:r>
      <w:r w:rsidRPr="002E240C">
        <w:rPr>
          <w:szCs w:val="32"/>
        </w:rPr>
        <w:t>负责</w:t>
      </w:r>
      <w:r w:rsidRPr="002E240C">
        <w:rPr>
          <w:szCs w:val="32"/>
        </w:rPr>
        <w:t>”</w:t>
      </w:r>
      <w:r w:rsidRPr="002E240C">
        <w:rPr>
          <w:szCs w:val="32"/>
        </w:rPr>
        <w:t>等基本原则，严格管理大型活动。确需组织大型活动的，要承担主体责任，加强安全</w:t>
      </w:r>
      <w:r w:rsidRPr="002E240C">
        <w:rPr>
          <w:szCs w:val="32"/>
        </w:rPr>
        <w:t>研</w:t>
      </w:r>
      <w:r w:rsidRPr="002E240C">
        <w:rPr>
          <w:szCs w:val="32"/>
        </w:rPr>
        <w:t>判，压缩规模，缩短时间，制定并严格落实活动组织工作方案、疫情防控方案、安全应急预案及各项规定。</w:t>
      </w:r>
      <w:r w:rsidRPr="002E240C">
        <w:rPr>
          <w:szCs w:val="32"/>
        </w:rPr>
        <w:t>200</w:t>
      </w:r>
      <w:r w:rsidRPr="002E240C">
        <w:rPr>
          <w:szCs w:val="32"/>
        </w:rPr>
        <w:t>人以下的室内活动、</w:t>
      </w:r>
      <w:r w:rsidRPr="002E240C">
        <w:rPr>
          <w:szCs w:val="32"/>
        </w:rPr>
        <w:t>400</w:t>
      </w:r>
      <w:r w:rsidRPr="002E240C">
        <w:rPr>
          <w:szCs w:val="32"/>
        </w:rPr>
        <w:t>人以下的室外活动报组织者所在二级单位批准；</w:t>
      </w:r>
      <w:r w:rsidRPr="002E240C">
        <w:rPr>
          <w:szCs w:val="32"/>
        </w:rPr>
        <w:t>200</w:t>
      </w:r>
      <w:r w:rsidRPr="002E240C">
        <w:rPr>
          <w:szCs w:val="32"/>
        </w:rPr>
        <w:t>人以上的室内活动、</w:t>
      </w:r>
      <w:r w:rsidRPr="002E240C">
        <w:rPr>
          <w:szCs w:val="32"/>
        </w:rPr>
        <w:t>400</w:t>
      </w:r>
      <w:r w:rsidRPr="002E240C">
        <w:rPr>
          <w:szCs w:val="32"/>
        </w:rPr>
        <w:t>人以上的室外活动或有中高风险地区返校人员参加的活动，组织者必须先报二级单位批准，二级单位再通过</w:t>
      </w:r>
      <w:r w:rsidRPr="002E240C">
        <w:rPr>
          <w:szCs w:val="32"/>
        </w:rPr>
        <w:t>OA</w:t>
      </w:r>
      <w:r w:rsidRPr="002E240C">
        <w:rPr>
          <w:szCs w:val="32"/>
        </w:rPr>
        <w:t>报</w:t>
      </w:r>
      <w:r w:rsidRPr="002E240C">
        <w:rPr>
          <w:rFonts w:eastAsia="仿宋"/>
          <w:szCs w:val="32"/>
        </w:rPr>
        <w:t>新冠肺炎疫情</w:t>
      </w:r>
      <w:r w:rsidRPr="002E240C">
        <w:rPr>
          <w:szCs w:val="32"/>
        </w:rPr>
        <w:t>校园防控工作组批准。</w:t>
      </w:r>
    </w:p>
    <w:p w:rsidR="00EE237F" w:rsidRPr="002E240C" w:rsidP="002E240C">
      <w:pPr>
        <w:ind w:firstLine="640" w:firstLineChars="200"/>
        <w:jc w:val="both"/>
        <w:rPr>
          <w:rFonts w:eastAsia="黑体"/>
          <w:szCs w:val="32"/>
        </w:rPr>
      </w:pPr>
      <w:r w:rsidRPr="002E240C">
        <w:rPr>
          <w:rFonts w:eastAsia="黑体"/>
          <w:szCs w:val="32"/>
        </w:rPr>
        <w:t>二</w:t>
      </w:r>
      <w:r w:rsidRPr="002E240C">
        <w:rPr>
          <w:rFonts w:eastAsia="黑体"/>
          <w:szCs w:val="32"/>
        </w:rPr>
        <w:t>、严格暑期校园疫情防控</w:t>
      </w:r>
      <w:r w:rsidRPr="002E240C">
        <w:rPr>
          <w:rFonts w:eastAsia="黑体"/>
          <w:szCs w:val="32"/>
        </w:rPr>
        <w:t>管理</w:t>
      </w:r>
    </w:p>
    <w:p w:rsidR="00EE237F" w:rsidRPr="002E240C" w:rsidP="002E240C">
      <w:pPr>
        <w:ind w:firstLine="640" w:firstLineChars="200"/>
        <w:jc w:val="both"/>
        <w:rPr>
          <w:szCs w:val="32"/>
        </w:rPr>
      </w:pPr>
      <w:r w:rsidRPr="002E240C">
        <w:rPr>
          <w:szCs w:val="32"/>
        </w:rPr>
        <w:t>（一）严格暑期校园管理。校园继续实行相对封闭管理，做好人员出入校园登记</w:t>
      </w:r>
      <w:r w:rsidRPr="002E240C">
        <w:rPr>
          <w:szCs w:val="32"/>
        </w:rPr>
        <w:t>管理工作，师生员工进校门需核验身份并检测体温。校外无关人员不得入校，低风险地区因公务必须要入校，二级单位应提前</w:t>
      </w:r>
      <w:r w:rsidRPr="002E240C">
        <w:rPr>
          <w:szCs w:val="32"/>
        </w:rPr>
        <w:t>3</w:t>
      </w:r>
      <w:r w:rsidRPr="002E240C">
        <w:rPr>
          <w:szCs w:val="32"/>
        </w:rPr>
        <w:t>天报备，报备流程为：二级单位填写申请表（附件），二级单位负责人审批签名、盖章后报所在校区保卫部门备案；中高风险地区及境外（澳门除外）返粤的校外人员入校要报学校批准，报批流程为：二级单位审批后，通过</w:t>
      </w:r>
      <w:r w:rsidRPr="002E240C">
        <w:rPr>
          <w:szCs w:val="32"/>
        </w:rPr>
        <w:t>OA</w:t>
      </w:r>
      <w:r w:rsidRPr="002E240C">
        <w:rPr>
          <w:szCs w:val="32"/>
        </w:rPr>
        <w:t>报新冠肺炎疫情校园防控工作组批准。</w:t>
      </w:r>
    </w:p>
    <w:p w:rsidR="00EE237F" w:rsidRPr="002E240C" w:rsidP="002E240C">
      <w:pPr>
        <w:ind w:firstLine="640" w:firstLineChars="200"/>
        <w:jc w:val="both"/>
        <w:rPr>
          <w:szCs w:val="32"/>
        </w:rPr>
      </w:pPr>
    </w:p>
    <w:p w:rsidR="00EE237F" w:rsidRPr="002E240C" w:rsidP="002E240C">
      <w:pPr>
        <w:ind w:firstLine="640" w:firstLineChars="200"/>
        <w:jc w:val="both"/>
        <w:rPr>
          <w:szCs w:val="32"/>
        </w:rPr>
      </w:pPr>
      <w:r w:rsidRPr="002E240C">
        <w:rPr>
          <w:szCs w:val="32"/>
        </w:rPr>
        <w:t>（二）严格留校人员管理。学生本学期考试全部结束后可有序返乡，家在中高风险地区的师生员工建议暂缓返乡，各培养单位根据实际情况，合理确定暑期留校人数，要继续落实留校人</w:t>
      </w:r>
      <w:r w:rsidRPr="002E240C">
        <w:rPr>
          <w:szCs w:val="32"/>
        </w:rPr>
        <w:t>员的疫情防控工作，严格执行</w:t>
      </w:r>
      <w:r w:rsidRPr="002E240C">
        <w:rPr>
          <w:szCs w:val="32"/>
        </w:rPr>
        <w:t>“</w:t>
      </w:r>
      <w:r w:rsidRPr="002E240C">
        <w:rPr>
          <w:szCs w:val="32"/>
        </w:rPr>
        <w:t>日报告</w:t>
      </w:r>
      <w:r w:rsidRPr="002E240C">
        <w:rPr>
          <w:szCs w:val="32"/>
        </w:rPr>
        <w:t>”</w:t>
      </w:r>
      <w:r w:rsidRPr="002E240C">
        <w:rPr>
          <w:szCs w:val="32"/>
        </w:rPr>
        <w:t>、</w:t>
      </w:r>
      <w:r w:rsidRPr="002E240C">
        <w:rPr>
          <w:szCs w:val="32"/>
        </w:rPr>
        <w:t>“</w:t>
      </w:r>
      <w:r w:rsidRPr="002E240C">
        <w:rPr>
          <w:szCs w:val="32"/>
        </w:rPr>
        <w:t>零报告</w:t>
      </w:r>
      <w:r w:rsidRPr="002E240C">
        <w:rPr>
          <w:szCs w:val="32"/>
        </w:rPr>
        <w:t>”</w:t>
      </w:r>
      <w:r w:rsidRPr="002E240C">
        <w:rPr>
          <w:szCs w:val="32"/>
        </w:rPr>
        <w:t>制度，留校学生</w:t>
      </w:r>
      <w:r w:rsidRPr="002E240C">
        <w:rPr>
          <w:szCs w:val="32"/>
        </w:rPr>
        <w:t>出入校门须</w:t>
      </w:r>
      <w:r w:rsidRPr="002E240C">
        <w:rPr>
          <w:rFonts w:eastAsia="仿宋"/>
          <w:szCs w:val="32"/>
        </w:rPr>
        <w:t>实行</w:t>
      </w:r>
      <w:r w:rsidRPr="002E240C">
        <w:rPr>
          <w:szCs w:val="32"/>
        </w:rPr>
        <w:t>体温检测制度，违反疫情防控规定的，取消留校资格；暑期到校工作的教职员工尽量实行</w:t>
      </w:r>
      <w:r w:rsidRPr="002E240C">
        <w:rPr>
          <w:szCs w:val="32"/>
        </w:rPr>
        <w:t>“</w:t>
      </w:r>
      <w:r w:rsidRPr="002E240C">
        <w:rPr>
          <w:szCs w:val="32"/>
        </w:rPr>
        <w:t>两点一线</w:t>
      </w:r>
      <w:r w:rsidRPr="002E240C">
        <w:rPr>
          <w:szCs w:val="32"/>
        </w:rPr>
        <w:t>”</w:t>
      </w:r>
      <w:r w:rsidRPr="002E240C">
        <w:rPr>
          <w:szCs w:val="32"/>
        </w:rPr>
        <w:t>上下班模式，暑假值班期间确需离开广东省的，再次进校需履行审批手续，报批流程为：二级单位审批后，通过</w:t>
      </w:r>
      <w:r w:rsidRPr="002E240C">
        <w:rPr>
          <w:szCs w:val="32"/>
        </w:rPr>
        <w:t>OA</w:t>
      </w:r>
      <w:r w:rsidRPr="002E240C">
        <w:rPr>
          <w:szCs w:val="32"/>
        </w:rPr>
        <w:t>报新冠肺炎疫情校园防控工作组批准。</w:t>
      </w:r>
    </w:p>
    <w:p w:rsidR="00EE237F" w:rsidRPr="002E240C" w:rsidP="002E240C">
      <w:pPr>
        <w:ind w:firstLine="640" w:firstLineChars="200"/>
        <w:jc w:val="both"/>
        <w:rPr>
          <w:szCs w:val="32"/>
        </w:rPr>
      </w:pPr>
      <w:r w:rsidRPr="002E240C">
        <w:rPr>
          <w:szCs w:val="32"/>
        </w:rPr>
        <w:t>（三）强化校园服务供给能力，统筹落实暑期疫情防控和服务保障留校师生措施，根据需要有序开放图书馆、体育馆等场所，并做好人员出入登记及通风清洁消毒等工作。</w:t>
      </w:r>
    </w:p>
    <w:p w:rsidR="00EE237F" w:rsidRPr="002E240C" w:rsidP="002E240C">
      <w:pPr>
        <w:ind w:firstLine="640" w:firstLineChars="200"/>
        <w:jc w:val="both"/>
        <w:rPr>
          <w:szCs w:val="32"/>
        </w:rPr>
      </w:pPr>
      <w:r w:rsidRPr="002E240C">
        <w:rPr>
          <w:szCs w:val="32"/>
        </w:rPr>
        <w:t>（四）制定暑期校园疫情防控应急预案，妥善安排应急值班值守</w:t>
      </w:r>
      <w:r w:rsidRPr="002E240C">
        <w:rPr>
          <w:szCs w:val="32"/>
        </w:rPr>
        <w:t>，确保人员、防疫物资和核酸检测能力储备等保障到位。出现疫情立即启动应急预案，配合卫生健康、</w:t>
      </w:r>
      <w:r w:rsidRPr="002E240C">
        <w:rPr>
          <w:szCs w:val="32"/>
        </w:rPr>
        <w:t>疾控部门</w:t>
      </w:r>
      <w:r w:rsidRPr="002E240C">
        <w:rPr>
          <w:szCs w:val="32"/>
        </w:rPr>
        <w:t>做好处置，并及时按程序处置上报。</w:t>
      </w:r>
    </w:p>
    <w:p w:rsidR="00EE237F" w:rsidRPr="002E240C" w:rsidP="002E240C">
      <w:pPr>
        <w:ind w:firstLine="640" w:firstLineChars="200"/>
        <w:jc w:val="both"/>
        <w:rPr>
          <w:rFonts w:eastAsia="黑体"/>
          <w:szCs w:val="32"/>
        </w:rPr>
      </w:pPr>
      <w:r w:rsidRPr="002E240C">
        <w:rPr>
          <w:rFonts w:eastAsia="黑体"/>
          <w:szCs w:val="32"/>
        </w:rPr>
        <w:t>三</w:t>
      </w:r>
      <w:r w:rsidRPr="002E240C">
        <w:rPr>
          <w:rFonts w:eastAsia="黑体"/>
          <w:szCs w:val="32"/>
        </w:rPr>
        <w:t>、加强</w:t>
      </w:r>
      <w:r w:rsidRPr="002E240C">
        <w:rPr>
          <w:rFonts w:eastAsia="黑体"/>
          <w:szCs w:val="32"/>
        </w:rPr>
        <w:t>暑期离</w:t>
      </w:r>
      <w:r w:rsidRPr="002E240C">
        <w:rPr>
          <w:rFonts w:eastAsia="黑体"/>
          <w:szCs w:val="32"/>
        </w:rPr>
        <w:t>校师生</w:t>
      </w:r>
      <w:r w:rsidRPr="002E240C">
        <w:rPr>
          <w:rFonts w:eastAsia="黑体"/>
          <w:szCs w:val="32"/>
        </w:rPr>
        <w:t>疫情防控引</w:t>
      </w:r>
      <w:r w:rsidRPr="002E240C">
        <w:rPr>
          <w:rFonts w:eastAsia="黑体"/>
          <w:szCs w:val="32"/>
        </w:rPr>
        <w:t>导</w:t>
      </w:r>
    </w:p>
    <w:p w:rsidR="00EE237F" w:rsidRPr="002E240C" w:rsidP="002E240C">
      <w:pPr>
        <w:ind w:firstLine="640" w:firstLineChars="200"/>
        <w:jc w:val="both"/>
        <w:rPr>
          <w:szCs w:val="32"/>
        </w:rPr>
      </w:pPr>
      <w:r w:rsidRPr="002E240C">
        <w:rPr>
          <w:szCs w:val="32"/>
        </w:rPr>
        <w:t>（一）各二级单位要动态掌握假期离校师生员工动态，了解学校所在地、学生离校目的地的疫情防控特殊要求，精准有序安排师生离校，</w:t>
      </w:r>
      <w:r w:rsidRPr="002E240C">
        <w:rPr>
          <w:szCs w:val="32"/>
        </w:rPr>
        <w:t>“</w:t>
      </w:r>
      <w:r w:rsidRPr="002E240C">
        <w:rPr>
          <w:szCs w:val="32"/>
        </w:rPr>
        <w:t>一人一档</w:t>
      </w:r>
      <w:r w:rsidRPr="002E240C">
        <w:rPr>
          <w:szCs w:val="32"/>
        </w:rPr>
        <w:t>”</w:t>
      </w:r>
      <w:r w:rsidRPr="002E240C">
        <w:rPr>
          <w:szCs w:val="32"/>
        </w:rPr>
        <w:t>严格制定离校学生信息台账。</w:t>
      </w:r>
    </w:p>
    <w:p w:rsidR="00EE237F" w:rsidRPr="002E240C" w:rsidP="002E240C">
      <w:pPr>
        <w:ind w:firstLine="640" w:firstLineChars="200"/>
        <w:jc w:val="both"/>
        <w:rPr>
          <w:szCs w:val="32"/>
        </w:rPr>
      </w:pPr>
      <w:r w:rsidRPr="002E240C">
        <w:rPr>
          <w:szCs w:val="32"/>
        </w:rPr>
        <w:t>（二）引导师生员工减少不必要外出，尽量不跨省域长途旅行，确需离开居住地的，需通过</w:t>
      </w:r>
      <w:r w:rsidRPr="002E240C">
        <w:rPr>
          <w:szCs w:val="32"/>
        </w:rPr>
        <w:t>“</w:t>
      </w:r>
      <w:r w:rsidRPr="002E240C">
        <w:rPr>
          <w:szCs w:val="32"/>
        </w:rPr>
        <w:t>健康申报系统</w:t>
      </w:r>
      <w:r w:rsidRPr="002E240C">
        <w:rPr>
          <w:szCs w:val="32"/>
        </w:rPr>
        <w:t>”</w:t>
      </w:r>
      <w:r w:rsidRPr="002E240C">
        <w:rPr>
          <w:szCs w:val="32"/>
        </w:rPr>
        <w:t>报备，出行前请提前了解目的地及沿途疫情防控要求，按要求配合做好疫情防控并做好旅途中的个人防</w:t>
      </w:r>
      <w:r w:rsidRPr="002E240C">
        <w:rPr>
          <w:szCs w:val="32"/>
        </w:rPr>
        <w:t>护。</w:t>
      </w:r>
    </w:p>
    <w:p w:rsidR="00EE237F" w:rsidRPr="002E240C" w:rsidP="002E240C">
      <w:pPr>
        <w:ind w:firstLine="640" w:firstLineChars="200"/>
        <w:jc w:val="both"/>
        <w:rPr>
          <w:szCs w:val="32"/>
        </w:rPr>
      </w:pPr>
      <w:r w:rsidRPr="002E240C">
        <w:rPr>
          <w:szCs w:val="32"/>
        </w:rPr>
        <w:t>（三）</w:t>
      </w:r>
      <w:r w:rsidRPr="002E240C">
        <w:rPr>
          <w:szCs w:val="32"/>
        </w:rPr>
        <w:t xml:space="preserve"> </w:t>
      </w:r>
      <w:r w:rsidRPr="002E240C">
        <w:rPr>
          <w:szCs w:val="32"/>
        </w:rPr>
        <w:t>严控师生前往境外（澳门除外）及疫情中高风险地区活动，师生非必要不得前往境外（澳门除外）和国内中高风险地区，必须要前往的，要按规定通过</w:t>
      </w:r>
      <w:r w:rsidRPr="002E240C">
        <w:rPr>
          <w:szCs w:val="32"/>
        </w:rPr>
        <w:t>OA</w:t>
      </w:r>
      <w:r w:rsidRPr="002E240C">
        <w:rPr>
          <w:szCs w:val="32"/>
        </w:rPr>
        <w:t>报</w:t>
      </w:r>
      <w:r w:rsidRPr="002E240C" w:rsidR="00010529">
        <w:rPr>
          <w:szCs w:val="32"/>
        </w:rPr>
        <w:t>学校</w:t>
      </w:r>
      <w:r w:rsidRPr="002E240C">
        <w:rPr>
          <w:szCs w:val="32"/>
        </w:rPr>
        <w:t>批准。</w:t>
      </w:r>
    </w:p>
    <w:p w:rsidR="00010529" w:rsidRPr="002E240C" w:rsidP="002E240C">
      <w:pPr>
        <w:ind w:firstLine="640" w:firstLineChars="200"/>
        <w:jc w:val="both"/>
        <w:rPr>
          <w:szCs w:val="32"/>
        </w:rPr>
      </w:pPr>
      <w:r w:rsidRPr="002E240C">
        <w:rPr>
          <w:szCs w:val="32"/>
        </w:rPr>
        <w:t>1</w:t>
      </w:r>
      <w:r w:rsidR="002E240C">
        <w:rPr>
          <w:rFonts w:hint="eastAsia"/>
          <w:szCs w:val="32"/>
        </w:rPr>
        <w:t>．</w:t>
      </w:r>
      <w:r w:rsidRPr="002E240C">
        <w:rPr>
          <w:szCs w:val="32"/>
        </w:rPr>
        <w:t>必须要前往疫情中高风险地区的师生员工，及暑假</w:t>
      </w:r>
      <w:r w:rsidRPr="002E240C" w:rsidR="00B731DB">
        <w:rPr>
          <w:szCs w:val="32"/>
        </w:rPr>
        <w:t>必须前往境外（澳门除外）</w:t>
      </w:r>
      <w:r w:rsidRPr="002E240C">
        <w:rPr>
          <w:szCs w:val="32"/>
        </w:rPr>
        <w:t>的学生，要先报二级单位审核，二级单位审核批准后，再通过</w:t>
      </w:r>
      <w:r w:rsidRPr="002E240C">
        <w:rPr>
          <w:szCs w:val="32"/>
        </w:rPr>
        <w:t>OA</w:t>
      </w:r>
      <w:r w:rsidRPr="002E240C">
        <w:rPr>
          <w:szCs w:val="32"/>
        </w:rPr>
        <w:t>报校园疫情防控工作组批准。学校审批流程为：二级单位请医院管理处等相关部门会签意见</w:t>
      </w:r>
      <w:r w:rsidRPr="002E240C">
        <w:rPr>
          <w:szCs w:val="32"/>
        </w:rPr>
        <w:t>→</w:t>
      </w:r>
      <w:r w:rsidRPr="002E240C">
        <w:rPr>
          <w:szCs w:val="32"/>
        </w:rPr>
        <w:t>分管校园疫情防控工作的校党委副书记审批。</w:t>
      </w:r>
    </w:p>
    <w:p w:rsidR="002E240C" w:rsidP="002E240C">
      <w:pPr>
        <w:ind w:firstLine="640" w:firstLineChars="200"/>
        <w:jc w:val="both"/>
        <w:rPr>
          <w:szCs w:val="32"/>
        </w:rPr>
      </w:pPr>
      <w:r w:rsidRPr="002E240C">
        <w:rPr>
          <w:szCs w:val="32"/>
        </w:rPr>
        <w:t>2</w:t>
      </w:r>
      <w:r>
        <w:rPr>
          <w:rFonts w:hint="eastAsia"/>
          <w:szCs w:val="32"/>
        </w:rPr>
        <w:t>．</w:t>
      </w:r>
      <w:r w:rsidRPr="002E240C">
        <w:rPr>
          <w:szCs w:val="32"/>
        </w:rPr>
        <w:t>暑假必须要前往境外（澳门除外）的教职工，个人至少提前</w:t>
      </w:r>
      <w:r w:rsidRPr="002E240C">
        <w:rPr>
          <w:szCs w:val="32"/>
        </w:rPr>
        <w:t>7</w:t>
      </w:r>
      <w:r w:rsidRPr="002E240C">
        <w:rPr>
          <w:szCs w:val="32"/>
        </w:rPr>
        <w:t>天向所在二级党组织提出申请，经二级党</w:t>
      </w:r>
      <w:r w:rsidRPr="002E240C">
        <w:rPr>
          <w:szCs w:val="32"/>
        </w:rPr>
        <w:t>组织负责人及单位行政负责人审批同意后，由二级党组织通过</w:t>
      </w:r>
      <w:r w:rsidRPr="002E240C">
        <w:rPr>
          <w:szCs w:val="32"/>
        </w:rPr>
        <w:t>OA</w:t>
      </w:r>
      <w:r w:rsidRPr="002E240C">
        <w:rPr>
          <w:szCs w:val="32"/>
        </w:rPr>
        <w:t>提请学校党委审批。学校党委审批流程为：党委办公室审批</w:t>
      </w:r>
      <w:r w:rsidRPr="002E240C">
        <w:rPr>
          <w:szCs w:val="32"/>
        </w:rPr>
        <w:t>→</w:t>
      </w:r>
      <w:r w:rsidRPr="002E240C">
        <w:rPr>
          <w:szCs w:val="32"/>
        </w:rPr>
        <w:t>分管校园疫情防控工作的校党委副书记审批</w:t>
      </w:r>
      <w:r w:rsidRPr="002E240C">
        <w:rPr>
          <w:szCs w:val="32"/>
        </w:rPr>
        <w:t>→</w:t>
      </w:r>
      <w:r w:rsidRPr="002E240C">
        <w:rPr>
          <w:szCs w:val="32"/>
        </w:rPr>
        <w:t>校党委书记审批。</w:t>
      </w:r>
    </w:p>
    <w:p w:rsidR="00EE237F" w:rsidRPr="002E240C" w:rsidP="002E240C">
      <w:pPr>
        <w:ind w:firstLine="640" w:firstLineChars="200"/>
        <w:jc w:val="both"/>
        <w:rPr>
          <w:rFonts w:eastAsia="黑体"/>
          <w:szCs w:val="32"/>
        </w:rPr>
      </w:pPr>
      <w:r w:rsidRPr="002E240C">
        <w:rPr>
          <w:rFonts w:eastAsia="黑体"/>
          <w:bCs/>
        </w:rPr>
        <w:t>四、强化个人疫情防控</w:t>
      </w:r>
    </w:p>
    <w:p w:rsidR="00EE237F" w:rsidRPr="002E240C" w:rsidP="002E240C">
      <w:pPr>
        <w:ind w:firstLine="640" w:firstLineChars="200"/>
        <w:jc w:val="both"/>
        <w:rPr>
          <w:szCs w:val="32"/>
        </w:rPr>
      </w:pPr>
      <w:r w:rsidRPr="002E240C">
        <w:rPr>
          <w:szCs w:val="32"/>
        </w:rPr>
        <w:t>师生员工要持续强化防护意识，当好个人健康安全</w:t>
      </w:r>
      <w:r w:rsidRPr="002E240C">
        <w:rPr>
          <w:szCs w:val="32"/>
        </w:rPr>
        <w:t>“</w:t>
      </w:r>
      <w:r w:rsidRPr="002E240C">
        <w:rPr>
          <w:szCs w:val="32"/>
        </w:rPr>
        <w:t>第一责任人</w:t>
      </w:r>
      <w:r w:rsidRPr="002E240C">
        <w:rPr>
          <w:szCs w:val="32"/>
        </w:rPr>
        <w:t>”</w:t>
      </w:r>
      <w:r w:rsidRPr="002E240C">
        <w:rPr>
          <w:szCs w:val="32"/>
        </w:rPr>
        <w:t>，积极配合所在地政府的各项疫情防控要求，主动接种新冠病毒疫苗。要坚持</w:t>
      </w:r>
      <w:r w:rsidRPr="002E240C">
        <w:rPr>
          <w:szCs w:val="32"/>
        </w:rPr>
        <w:t>“</w:t>
      </w:r>
      <w:r w:rsidRPr="002E240C">
        <w:rPr>
          <w:szCs w:val="32"/>
        </w:rPr>
        <w:t>防疫三件套</w:t>
      </w:r>
      <w:r w:rsidRPr="002E240C">
        <w:rPr>
          <w:szCs w:val="32"/>
        </w:rPr>
        <w:t>”</w:t>
      </w:r>
      <w:r w:rsidRPr="002E240C">
        <w:rPr>
          <w:szCs w:val="32"/>
        </w:rPr>
        <w:t>（即科学佩戴口罩、保持社交距离、注意个人卫生）和牢记</w:t>
      </w:r>
      <w:r w:rsidRPr="002E240C">
        <w:rPr>
          <w:szCs w:val="32"/>
        </w:rPr>
        <w:t>“</w:t>
      </w:r>
      <w:r w:rsidRPr="002E240C">
        <w:rPr>
          <w:szCs w:val="32"/>
        </w:rPr>
        <w:t>防护五还要</w:t>
      </w:r>
      <w:r w:rsidRPr="002E240C">
        <w:rPr>
          <w:szCs w:val="32"/>
        </w:rPr>
        <w:t>”</w:t>
      </w:r>
      <w:r w:rsidRPr="002E240C">
        <w:rPr>
          <w:szCs w:val="32"/>
        </w:rPr>
        <w:t>（即口罩还要戴、社交距离还要留、咳嗽喷嚏还要遮、双手还要经常洗、窗户还要尽量</w:t>
      </w:r>
      <w:r w:rsidRPr="002E240C">
        <w:rPr>
          <w:szCs w:val="32"/>
        </w:rPr>
        <w:t>开），特别是到人员较为密集或通风不良的场所时，要自觉佩戴口罩，注意保持手卫生。每位师生要做好自我健康监测，如出现发热、干咳、乏力、咽痛、嗅（味）觉减退、腹泻等不适症状时，应立即做好佩戴口罩等个人防护措施，避免搭乘公共交通工具，就近前往具有发热门诊的医疗机构就诊，并及时向所在二级单位报告。</w:t>
      </w:r>
    </w:p>
    <w:p w:rsidR="00EE237F" w:rsidRPr="002E240C" w:rsidP="002E240C">
      <w:pPr>
        <w:ind w:firstLine="640" w:firstLineChars="200"/>
        <w:jc w:val="both"/>
        <w:rPr>
          <w:rFonts w:eastAsia="黑体"/>
          <w:szCs w:val="32"/>
        </w:rPr>
      </w:pPr>
      <w:r w:rsidRPr="002E240C">
        <w:rPr>
          <w:rFonts w:eastAsia="黑体"/>
          <w:szCs w:val="32"/>
        </w:rPr>
        <w:t>五、做好秋季学期疫情防控准备工作</w:t>
      </w:r>
    </w:p>
    <w:p w:rsidR="00EE237F" w:rsidRPr="002E240C" w:rsidP="002E240C">
      <w:pPr>
        <w:pStyle w:val="NormalWeb"/>
        <w:widowControl w:val="0"/>
        <w:shd w:val="clear" w:color="auto" w:fill="FFFFFF"/>
        <w:adjustRightInd w:val="0"/>
        <w:snapToGrid w:val="0"/>
        <w:spacing w:before="0" w:beforeAutospacing="0" w:after="0" w:afterAutospacing="0" w:line="540" w:lineRule="atLeast"/>
        <w:ind w:firstLine="640" w:firstLineChars="200"/>
        <w:jc w:val="both"/>
        <w:rPr>
          <w:rFonts w:ascii="Times New Roman" w:eastAsia="仿宋_GB2312" w:hAnsi="Times New Roman" w:cs="Times New Roman"/>
          <w:color w:val="333333"/>
          <w:spacing w:val="8"/>
          <w:sz w:val="26"/>
          <w:szCs w:val="26"/>
        </w:rPr>
      </w:pPr>
      <w:r w:rsidRPr="002E240C">
        <w:rPr>
          <w:rFonts w:ascii="Times New Roman" w:eastAsia="仿宋_GB2312" w:hAnsi="Times New Roman" w:cs="Times New Roman"/>
          <w:kern w:val="2"/>
          <w:sz w:val="32"/>
          <w:szCs w:val="32"/>
        </w:rPr>
        <w:t>（一）师生员工秋季学期返校时应</w:t>
      </w:r>
      <w:r w:rsidRPr="002E240C">
        <w:rPr>
          <w:rFonts w:ascii="Times New Roman" w:eastAsia="仿宋_GB2312" w:hAnsi="Times New Roman" w:cs="Times New Roman"/>
          <w:sz w:val="32"/>
          <w:szCs w:val="32"/>
        </w:rPr>
        <w:t>提供返校前</w:t>
      </w:r>
      <w:r w:rsidRPr="002E240C">
        <w:rPr>
          <w:rFonts w:ascii="Times New Roman" w:eastAsia="仿宋_GB2312" w:hAnsi="Times New Roman" w:cs="Times New Roman"/>
          <w:sz w:val="32"/>
          <w:szCs w:val="32"/>
        </w:rPr>
        <w:t>14</w:t>
      </w:r>
      <w:r w:rsidRPr="002E240C">
        <w:rPr>
          <w:rFonts w:ascii="Times New Roman" w:eastAsia="仿宋_GB2312" w:hAnsi="Times New Roman" w:cs="Times New Roman"/>
          <w:sz w:val="32"/>
          <w:szCs w:val="32"/>
        </w:rPr>
        <w:t>天内的行</w:t>
      </w:r>
      <w:r w:rsidRPr="002E240C">
        <w:rPr>
          <w:rFonts w:ascii="Times New Roman" w:eastAsia="仿宋_GB2312" w:hAnsi="Times New Roman" w:cs="Times New Roman"/>
          <w:sz w:val="32"/>
          <w:szCs w:val="32"/>
        </w:rPr>
        <w:t>程码，</w:t>
      </w:r>
      <w:r w:rsidRPr="002E240C">
        <w:rPr>
          <w:rStyle w:val="NormalCharacter"/>
          <w:rFonts w:ascii="Times New Roman" w:eastAsia="仿宋_GB2312" w:hAnsi="Times New Roman"/>
          <w:sz w:val="32"/>
          <w:szCs w:val="32"/>
        </w:rPr>
        <w:t>按</w:t>
      </w:r>
      <w:r w:rsidRPr="002E240C">
        <w:rPr>
          <w:rStyle w:val="NormalCharacter"/>
          <w:rFonts w:ascii="Times New Roman" w:eastAsia="仿宋_GB2312" w:hAnsi="Times New Roman"/>
          <w:sz w:val="32"/>
          <w:szCs w:val="32"/>
        </w:rPr>
        <w:t>“</w:t>
      </w:r>
      <w:r w:rsidRPr="002E240C">
        <w:rPr>
          <w:rStyle w:val="NormalCharacter"/>
          <w:rFonts w:ascii="Times New Roman" w:eastAsia="仿宋_GB2312" w:hAnsi="Times New Roman"/>
          <w:sz w:val="32"/>
          <w:szCs w:val="32"/>
        </w:rPr>
        <w:t>四精准</w:t>
      </w:r>
      <w:r w:rsidRPr="002E240C">
        <w:rPr>
          <w:rStyle w:val="NormalCharacter"/>
          <w:rFonts w:ascii="Times New Roman" w:eastAsia="仿宋_GB2312" w:hAnsi="Times New Roman"/>
          <w:sz w:val="32"/>
          <w:szCs w:val="32"/>
        </w:rPr>
        <w:t>”“</w:t>
      </w:r>
      <w:r w:rsidRPr="002E240C">
        <w:rPr>
          <w:rStyle w:val="NormalCharacter"/>
          <w:rFonts w:ascii="Times New Roman" w:eastAsia="仿宋_GB2312" w:hAnsi="Times New Roman"/>
          <w:sz w:val="32"/>
          <w:szCs w:val="32"/>
        </w:rPr>
        <w:t>六分</w:t>
      </w:r>
      <w:r w:rsidRPr="002E240C">
        <w:rPr>
          <w:rStyle w:val="NormalCharacter"/>
          <w:rFonts w:ascii="Times New Roman" w:eastAsia="仿宋_GB2312" w:hAnsi="Times New Roman"/>
          <w:sz w:val="32"/>
          <w:szCs w:val="32"/>
        </w:rPr>
        <w:t>”“</w:t>
      </w:r>
      <w:r w:rsidRPr="002E240C">
        <w:rPr>
          <w:rStyle w:val="NormalCharacter"/>
          <w:rFonts w:ascii="Times New Roman" w:eastAsia="仿宋_GB2312" w:hAnsi="Times New Roman"/>
          <w:sz w:val="32"/>
          <w:szCs w:val="32"/>
        </w:rPr>
        <w:t>一独立</w:t>
      </w:r>
      <w:r w:rsidRPr="002E240C">
        <w:rPr>
          <w:rStyle w:val="NormalCharacter"/>
          <w:rFonts w:ascii="Times New Roman" w:eastAsia="仿宋_GB2312" w:hAnsi="Times New Roman"/>
          <w:sz w:val="32"/>
          <w:szCs w:val="32"/>
        </w:rPr>
        <w:t>”</w:t>
      </w:r>
      <w:r w:rsidRPr="002E240C">
        <w:rPr>
          <w:rStyle w:val="NormalCharacter"/>
          <w:rFonts w:ascii="Times New Roman" w:eastAsia="仿宋_GB2312" w:hAnsi="Times New Roman"/>
          <w:sz w:val="32"/>
          <w:szCs w:val="32"/>
        </w:rPr>
        <w:t>原则，确保有中高风险地区、境外旅居史以及传染病急性期的师生员工按要求进行健康管理后方可返校</w:t>
      </w:r>
      <w:r w:rsidRPr="002E240C">
        <w:rPr>
          <w:rFonts w:ascii="Times New Roman" w:eastAsia="仿宋_GB2312" w:hAnsi="Times New Roman" w:cs="Times New Roman"/>
          <w:kern w:val="2"/>
          <w:sz w:val="32"/>
          <w:szCs w:val="32"/>
        </w:rPr>
        <w:t>。</w:t>
      </w:r>
    </w:p>
    <w:p w:rsidR="00EE237F" w:rsidRPr="002E240C" w:rsidP="002E240C">
      <w:pPr>
        <w:ind w:firstLine="640" w:firstLineChars="200"/>
        <w:jc w:val="both"/>
        <w:rPr>
          <w:szCs w:val="32"/>
        </w:rPr>
      </w:pPr>
      <w:r w:rsidRPr="002E240C">
        <w:rPr>
          <w:szCs w:val="32"/>
        </w:rPr>
        <w:t>（二）完善突发事件应急机制，利用假期对校园疫情防控措施及设施设备进行全面排查，补齐疫情防控短板，解决洗手设施不足、场室通风不够的问题，并提前落实洗手液、消毒液、口罩等</w:t>
      </w:r>
      <w:r w:rsidRPr="002E240C">
        <w:rPr>
          <w:szCs w:val="32"/>
        </w:rPr>
        <w:t>疫情</w:t>
      </w:r>
      <w:r w:rsidRPr="002E240C">
        <w:rPr>
          <w:szCs w:val="32"/>
        </w:rPr>
        <w:t>防控物资储备；</w:t>
      </w:r>
      <w:r w:rsidRPr="002E240C">
        <w:t>开学前应对饮用水装置、食堂等重点场所进行清洁消毒等相关卫生维护，对重点岗位从业人员进行健康管理等多项疫情防控准备工作。</w:t>
      </w:r>
    </w:p>
    <w:p w:rsidR="00EE237F" w:rsidRPr="002E240C" w:rsidP="002E240C">
      <w:pPr>
        <w:pStyle w:val="NormalWeb"/>
        <w:widowControl w:val="0"/>
        <w:shd w:val="clear" w:color="auto" w:fill="FFFFFF"/>
        <w:adjustRightInd w:val="0"/>
        <w:snapToGrid w:val="0"/>
        <w:spacing w:before="0" w:beforeAutospacing="0" w:after="0" w:afterAutospacing="0" w:line="540" w:lineRule="atLeast"/>
        <w:ind w:firstLine="640" w:firstLineChars="200"/>
        <w:jc w:val="both"/>
        <w:rPr>
          <w:rFonts w:ascii="Times New Roman" w:eastAsia="仿宋_GB2312" w:hAnsi="Times New Roman" w:cs="Times New Roman"/>
          <w:kern w:val="2"/>
          <w:sz w:val="32"/>
          <w:szCs w:val="32"/>
        </w:rPr>
      </w:pPr>
      <w:r w:rsidRPr="002E240C">
        <w:rPr>
          <w:rFonts w:ascii="Times New Roman" w:eastAsia="仿宋_GB2312" w:hAnsi="Times New Roman" w:cs="Times New Roman"/>
          <w:kern w:val="2"/>
          <w:sz w:val="32"/>
          <w:szCs w:val="32"/>
        </w:rPr>
        <w:t>本通知下发后，上级卫生主管部门或教育主管部门对疫情防控工作有新要求的，按新文件执行。开学返校等其他未作安排的事项另行通知。</w:t>
      </w:r>
    </w:p>
    <w:p w:rsidR="00EE237F" w:rsidRPr="002E240C" w:rsidP="002E240C">
      <w:pPr>
        <w:pStyle w:val="NormalWeb"/>
        <w:widowControl w:val="0"/>
        <w:shd w:val="clear" w:color="auto" w:fill="FFFFFF"/>
        <w:adjustRightInd w:val="0"/>
        <w:snapToGrid w:val="0"/>
        <w:spacing w:before="0" w:beforeAutospacing="0" w:after="0" w:afterAutospacing="0" w:line="540" w:lineRule="atLeast"/>
        <w:ind w:firstLine="640" w:firstLineChars="200"/>
        <w:jc w:val="both"/>
        <w:rPr>
          <w:rFonts w:ascii="Times New Roman" w:eastAsia="仿宋_GB2312" w:hAnsi="Times New Roman" w:cs="Times New Roman"/>
          <w:kern w:val="2"/>
          <w:sz w:val="32"/>
          <w:szCs w:val="32"/>
        </w:rPr>
      </w:pPr>
    </w:p>
    <w:p w:rsidR="00EE237F" w:rsidRPr="002E240C" w:rsidP="002E240C">
      <w:pPr>
        <w:pStyle w:val="NormalWeb"/>
        <w:widowControl w:val="0"/>
        <w:shd w:val="clear" w:color="auto" w:fill="FFFFFF"/>
        <w:adjustRightInd w:val="0"/>
        <w:snapToGrid w:val="0"/>
        <w:spacing w:before="0" w:beforeAutospacing="0" w:after="0" w:afterAutospacing="0" w:line="540" w:lineRule="atLeast"/>
        <w:ind w:firstLine="640" w:firstLineChars="200"/>
        <w:jc w:val="both"/>
        <w:rPr>
          <w:rFonts w:ascii="Times New Roman" w:eastAsia="仿宋_GB2312" w:hAnsi="Times New Roman" w:cs="Times New Roman"/>
          <w:kern w:val="2"/>
          <w:sz w:val="32"/>
          <w:szCs w:val="32"/>
        </w:rPr>
      </w:pPr>
      <w:r w:rsidRPr="002E240C">
        <w:rPr>
          <w:rFonts w:ascii="Times New Roman" w:eastAsia="仿宋_GB2312" w:hAnsi="Times New Roman" w:cs="Times New Roman"/>
          <w:kern w:val="2"/>
          <w:sz w:val="32"/>
          <w:szCs w:val="32"/>
        </w:rPr>
        <w:t>附件：中山大学校外人员入校审批表</w:t>
      </w:r>
    </w:p>
    <w:p w:rsidR="00EE237F" w:rsidRPr="002E240C" w:rsidP="002E240C">
      <w:pPr>
        <w:jc w:val="right"/>
        <w:rPr>
          <w:szCs w:val="32"/>
        </w:rPr>
      </w:pPr>
    </w:p>
    <w:p w:rsidR="002E240C" w:rsidP="002E240C">
      <w:pPr>
        <w:jc w:val="right"/>
        <w:rPr>
          <w:szCs w:val="32"/>
        </w:rPr>
      </w:pPr>
    </w:p>
    <w:p w:rsidR="002E240C" w:rsidRPr="002E240C" w:rsidP="002E240C">
      <w:pPr>
        <w:jc w:val="right"/>
        <w:rPr>
          <w:rFonts w:hint="eastAsia"/>
          <w:szCs w:val="32"/>
        </w:rPr>
      </w:pPr>
    </w:p>
    <w:p w:rsidR="00EE237F" w:rsidRPr="002E240C" w:rsidP="002E240C">
      <w:pPr>
        <w:ind w:right="1856" w:firstLine="640" w:rightChars="580" w:firstLineChars="200"/>
        <w:jc w:val="right"/>
        <w:rPr>
          <w:szCs w:val="32"/>
        </w:rPr>
      </w:pPr>
      <w:r w:rsidRPr="002E240C">
        <w:rPr>
          <w:szCs w:val="32"/>
        </w:rPr>
        <w:t>中山大学</w:t>
      </w:r>
    </w:p>
    <w:p w:rsidR="00EE237F" w:rsidRPr="002E240C" w:rsidP="002E240C">
      <w:pPr>
        <w:ind w:right="1280" w:firstLine="640" w:rightChars="400" w:firstLineChars="200"/>
        <w:jc w:val="right"/>
        <w:rPr>
          <w:szCs w:val="32"/>
        </w:rPr>
      </w:pPr>
      <w:r w:rsidRPr="002E240C">
        <w:rPr>
          <w:szCs w:val="32"/>
        </w:rPr>
        <w:t>2021</w:t>
      </w:r>
      <w:r w:rsidRPr="002E240C">
        <w:rPr>
          <w:szCs w:val="32"/>
        </w:rPr>
        <w:t>年</w:t>
      </w:r>
      <w:r w:rsidRPr="002E240C">
        <w:rPr>
          <w:szCs w:val="32"/>
        </w:rPr>
        <w:t>7</w:t>
      </w:r>
      <w:r w:rsidRPr="002E240C">
        <w:rPr>
          <w:szCs w:val="32"/>
        </w:rPr>
        <w:t>月</w:t>
      </w:r>
      <w:r w:rsidR="002E240C">
        <w:rPr>
          <w:szCs w:val="32"/>
        </w:rPr>
        <w:t>14</w:t>
      </w:r>
      <w:r w:rsidRPr="002E240C">
        <w:rPr>
          <w:szCs w:val="32"/>
        </w:rPr>
        <w:t>日</w:t>
      </w:r>
    </w:p>
    <w:p w:rsidR="00EE237F" w:rsidRPr="002E240C" w:rsidP="002E240C">
      <w:pPr>
        <w:ind w:firstLine="640" w:firstLineChars="200"/>
        <w:jc w:val="both"/>
        <w:rPr>
          <w:szCs w:val="32"/>
        </w:rPr>
      </w:pPr>
      <w:r w:rsidRPr="002E240C">
        <w:rPr>
          <w:szCs w:val="32"/>
        </w:rPr>
        <w:t>（联系人：</w:t>
      </w:r>
      <w:r w:rsidRPr="002E240C">
        <w:rPr>
          <w:szCs w:val="32"/>
        </w:rPr>
        <w:t>黄利荣，联系电话：</w:t>
      </w:r>
      <w:r w:rsidRPr="002E240C">
        <w:rPr>
          <w:szCs w:val="32"/>
        </w:rPr>
        <w:t>020-87335682</w:t>
      </w:r>
      <w:r w:rsidRPr="002E240C">
        <w:rPr>
          <w:szCs w:val="32"/>
        </w:rPr>
        <w:t>）</w:t>
      </w:r>
    </w:p>
    <w:p w:rsidR="00EE237F" w:rsidRPr="002E240C" w:rsidP="002E240C"/>
    <w:p w:rsidR="00EE237F" w:rsidRPr="002E240C" w:rsidP="002E240C">
      <w:pPr>
        <w:ind w:firstLine="645"/>
        <w:jc w:val="right"/>
        <w:rPr>
          <w:szCs w:val="32"/>
        </w:rPr>
      </w:pPr>
      <w:bookmarkStart w:id="1" w:name="OLE_LINK1"/>
      <w:bookmarkStart w:id="2" w:name="OLE_LINK2"/>
    </w:p>
    <w:p w:rsidR="00EE237F" w:rsidRPr="002E240C" w:rsidP="002E240C">
      <w:pPr>
        <w:pBdr>
          <w:top w:val="single" w:sz="4" w:space="0" w:color="auto"/>
          <w:bottom w:val="single" w:sz="4" w:space="1" w:color="auto"/>
          <w:between w:val="single" w:sz="4" w:space="1" w:color="auto"/>
        </w:pBdr>
        <w:ind w:firstLine="280" w:firstLineChars="100"/>
        <w:rPr>
          <w:rFonts w:eastAsia="黑体"/>
        </w:rPr>
      </w:pPr>
      <w:r w:rsidRPr="002E240C">
        <w:rPr>
          <w:sz w:val="28"/>
          <w:szCs w:val="28"/>
        </w:rPr>
        <w:t>中山大学校长办公室</w:t>
      </w:r>
      <w:r w:rsidRPr="002E240C">
        <w:rPr>
          <w:sz w:val="28"/>
          <w:szCs w:val="28"/>
        </w:rPr>
        <w:t xml:space="preserve">      </w:t>
      </w:r>
      <w:r w:rsidRPr="002E240C">
        <w:rPr>
          <w:sz w:val="28"/>
          <w:szCs w:val="28"/>
        </w:rPr>
        <w:t>主动公开</w:t>
      </w:r>
      <w:r w:rsidRPr="002E240C">
        <w:rPr>
          <w:sz w:val="28"/>
          <w:szCs w:val="28"/>
        </w:rPr>
        <w:t xml:space="preserve">   </w:t>
      </w:r>
      <w:r w:rsidRPr="002E240C">
        <w:rPr>
          <w:sz w:val="28"/>
          <w:szCs w:val="28"/>
        </w:rPr>
        <w:t xml:space="preserve">      2021</w:t>
      </w:r>
      <w:r w:rsidRPr="002E240C">
        <w:rPr>
          <w:sz w:val="28"/>
          <w:szCs w:val="28"/>
        </w:rPr>
        <w:t>年</w:t>
      </w:r>
      <w:r w:rsidRPr="002E240C">
        <w:rPr>
          <w:sz w:val="28"/>
          <w:szCs w:val="28"/>
        </w:rPr>
        <w:t>7</w:t>
      </w:r>
      <w:r w:rsidRPr="002E240C">
        <w:rPr>
          <w:sz w:val="28"/>
          <w:szCs w:val="28"/>
        </w:rPr>
        <w:t>月</w:t>
      </w:r>
      <w:r w:rsidR="002E240C">
        <w:rPr>
          <w:sz w:val="28"/>
          <w:szCs w:val="28"/>
        </w:rPr>
        <w:t>15</w:t>
      </w:r>
      <w:r w:rsidRPr="002E240C">
        <w:rPr>
          <w:sz w:val="28"/>
          <w:szCs w:val="28"/>
        </w:rPr>
        <w:t>日印发</w:t>
      </w:r>
      <w:bookmarkEnd w:id="1"/>
      <w:bookmarkEnd w:id="2"/>
    </w:p>
    <w:sectPr>
      <w:footerReference w:type="even" r:id="rId6"/>
      <w:footerReference w:type="default" r:id="rId7"/>
      <w:footnotePr>
        <w:numFmt w:val="decimalEnclosedCircleChinese"/>
        <w:numRestart w:val="eachPage"/>
      </w:footnotePr>
      <w:pgSz w:w="11906" w:h="16838"/>
      <w:pgMar w:top="2098" w:right="1588" w:bottom="2041" w:left="1588" w:header="851" w:footer="1644" w:gutter="0"/>
      <w:cols w:sep="1" w:space="425"/>
      <w:docGrid w:type="linesAndChars" w:linePitch="577" w:charSpace="-1683"/>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4002EFF" w:usb1="C000247B" w:usb2="00000009" w:usb3="00000000" w:csb0="000001FF" w:csb1="00000000"/>
    <w:embedRegular r:id="rId1" w:fontKey="{CCEDCC28-445F-49AB-BE26-A1D3E7CAF491}"/>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仿宋_GB2312">
    <w:panose1 w:val="02010609030101010101"/>
    <w:charset w:val="86"/>
    <w:family w:val="modern"/>
    <w:pitch w:val="fixed"/>
    <w:sig w:usb0="00000001" w:usb1="080E0000" w:usb2="00000010" w:usb3="00000000" w:csb0="00040000" w:csb1="00000000"/>
    <w:embedRegular r:id="rId2" w:fontKey="{88F36DC4-CA82-4818-AD6D-95E8021C6407}"/>
  </w:font>
  <w:font w:name="黑体">
    <w:altName w:val="SimHei"/>
    <w:panose1 w:val="02010609060101010101"/>
    <w:charset w:val="86"/>
    <w:family w:val="modern"/>
    <w:pitch w:val="fixed"/>
    <w:sig w:usb0="800002BF" w:usb1="38CF7CFA" w:usb2="00000016" w:usb3="00000000" w:csb0="00040001" w:csb1="00000000"/>
    <w:embedRegular r:id="rId3" w:subsetted="1" w:fontKey="{604DF650-F108-4393-8697-2632A1B8449B}"/>
  </w:font>
  <w:font w:name="方正小标宋简体">
    <w:panose1 w:val="02010601030101010101"/>
    <w:charset w:val="86"/>
    <w:family w:val="auto"/>
    <w:pitch w:val="variable"/>
    <w:sig w:usb0="00000001" w:usb1="080E0000" w:usb2="00000010" w:usb3="00000000" w:csb0="00040000" w:csb1="00000000"/>
    <w:embedRegular r:id="rId4" w:fontKey="{EDC708FC-CE1A-4B23-93FA-0D33CFFBE333}"/>
  </w:font>
  <w:font w:name="仿宋">
    <w:panose1 w:val="02010609060101010101"/>
    <w:charset w:val="86"/>
    <w:family w:val="modern"/>
    <w:pitch w:val="fixed"/>
    <w:sig w:usb0="800002BF" w:usb1="38CF7CFA" w:usb2="00000016" w:usb3="00000000" w:csb0="00040001" w:csb1="00000000"/>
    <w:embedRegular r:id="rId5" w:subsetted="1" w:fontKey="{371BAD05-46D8-4F23-A05C-D955F5072FF0}"/>
  </w:font>
  <w:font w:name="等线 Light">
    <w:panose1 w:val="02010600030101010101"/>
    <w:charset w:val="86"/>
    <w:family w:val="auto"/>
    <w:pitch w:val="variable"/>
    <w:sig w:usb0="A00002BF" w:usb1="38CF7CFA" w:usb2="00000016" w:usb3="00000000" w:csb0="0004000F" w:csb1="00000000"/>
  </w:font>
  <w:font w:name="等线">
    <w:altName w:val="DengXian"/>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237F" w:rsidP="002E240C">
    <w:pPr>
      <w:pStyle w:val="Footer"/>
      <w:spacing w:line="240" w:lineRule="auto"/>
      <w:ind w:left="320" w:leftChars="100"/>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2E240C" w:rsidR="002E240C">
      <w:rPr>
        <w:rFonts w:ascii="Times New Roman" w:hAnsi="Times New Roman"/>
        <w:noProof/>
        <w:sz w:val="28"/>
        <w:szCs w:val="28"/>
        <w:lang w:val="zh-CN"/>
      </w:rPr>
      <w:t>4</w:t>
    </w:r>
    <w:r>
      <w:rPr>
        <w:rFonts w:ascii="Times New Roman" w:hAnsi="Times New Roman"/>
        <w:sz w:val="28"/>
        <w:szCs w:val="28"/>
      </w:rPr>
      <w:fldChar w:fldCharType="end"/>
    </w:r>
    <w:r>
      <w:rPr>
        <w:rFonts w:ascii="Times New Roman" w:hAnsi="Times New Roman"/>
        <w:sz w:val="28"/>
        <w:szCs w:val="28"/>
      </w:rPr>
      <w:t>—</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EE237F" w:rsidP="002E240C">
    <w:pPr>
      <w:pStyle w:val="Footer"/>
      <w:wordWrap w:val="0"/>
      <w:spacing w:line="240" w:lineRule="auto"/>
      <w:ind w:right="320" w:rightChars="100"/>
      <w:jc w:val="right"/>
      <w:rPr>
        <w:rFonts w:ascii="Times New Roman" w:hAnsi="Times New Roman"/>
        <w:sz w:val="28"/>
        <w:szCs w:val="28"/>
      </w:rPr>
    </w:pPr>
    <w:r>
      <w:rPr>
        <w:rFonts w:ascii="Times New Roman" w:hAnsi="Times New Roman"/>
        <w:sz w:val="28"/>
        <w:szCs w:val="28"/>
      </w:rPr>
      <w:t>—</w:t>
    </w:r>
    <w:r>
      <w:rPr>
        <w:rFonts w:ascii="Times New Roman" w:hAnsi="Times New Roman"/>
        <w:sz w:val="28"/>
        <w:szCs w:val="28"/>
      </w:rPr>
      <w:fldChar w:fldCharType="begin"/>
    </w:r>
    <w:r>
      <w:rPr>
        <w:rFonts w:ascii="Times New Roman" w:hAnsi="Times New Roman"/>
        <w:sz w:val="28"/>
        <w:szCs w:val="28"/>
      </w:rPr>
      <w:instrText>PAGE   \* MERGEFORMAT</w:instrText>
    </w:r>
    <w:r>
      <w:rPr>
        <w:rFonts w:ascii="Times New Roman" w:hAnsi="Times New Roman"/>
        <w:sz w:val="28"/>
        <w:szCs w:val="28"/>
      </w:rPr>
      <w:fldChar w:fldCharType="separate"/>
    </w:r>
    <w:r w:rsidRPr="002E240C" w:rsidR="002E240C">
      <w:rPr>
        <w:rFonts w:ascii="Times New Roman" w:hAnsi="Times New Roman"/>
        <w:noProof/>
        <w:sz w:val="28"/>
        <w:szCs w:val="28"/>
        <w:lang w:val="zh-CN"/>
      </w:rPr>
      <w:t>3</w:t>
    </w:r>
    <w:r>
      <w:rPr>
        <w:rFonts w:ascii="Times New Roman" w:hAnsi="Times New Roman"/>
        <w:sz w:val="28"/>
        <w:szCs w:val="28"/>
      </w:rPr>
      <w:fldChar w:fldCharType="end"/>
    </w:r>
    <w:r>
      <w:rPr>
        <w:rFonts w:ascii="Times New Roman" w:hAnsi="Times New Roman"/>
        <w:sz w:val="28"/>
        <w:szCs w:val="28"/>
      </w:rPr>
      <w:t>—</w:t>
    </w: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bordersDoNotSurroundHeader/>
  <w:bordersDoNotSurroundFooter/>
  <w:proofState w:spelling="clean" w:grammar="clean"/>
  <w:attachedTemplate r:id="rId1"/>
  <w:trackRevisions/>
  <w:defaultTabStop w:val="420"/>
  <w:evenAndOddHeaders/>
  <w:drawingGridHorizontalSpacing w:val="156"/>
  <w:drawingGridVerticalSpacing w:val="577"/>
  <w:displayHorizontalDrawingGridEvery w:val="0"/>
  <w:characterSpacingControl w:val="compressPunctuation"/>
  <w:footnotePr>
    <w:numFmt w:val="decimalEnclosedCircleChinese"/>
    <w:numRestart w:val="eachPage"/>
  </w:foot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21485"/>
    <w:rsid w:val="00005931"/>
    <w:rsid w:val="0000654C"/>
    <w:rsid w:val="00010529"/>
    <w:rsid w:val="000133BA"/>
    <w:rsid w:val="00016CDC"/>
    <w:rsid w:val="00021485"/>
    <w:rsid w:val="00030B15"/>
    <w:rsid w:val="00032809"/>
    <w:rsid w:val="00047A3B"/>
    <w:rsid w:val="0005634D"/>
    <w:rsid w:val="0007068D"/>
    <w:rsid w:val="000766A3"/>
    <w:rsid w:val="00086706"/>
    <w:rsid w:val="000B594D"/>
    <w:rsid w:val="000D6A64"/>
    <w:rsid w:val="000D7D9D"/>
    <w:rsid w:val="000E3BC9"/>
    <w:rsid w:val="000E40F2"/>
    <w:rsid w:val="00123F33"/>
    <w:rsid w:val="00134325"/>
    <w:rsid w:val="0014608B"/>
    <w:rsid w:val="001504B5"/>
    <w:rsid w:val="00160C91"/>
    <w:rsid w:val="00163067"/>
    <w:rsid w:val="001636B0"/>
    <w:rsid w:val="00166955"/>
    <w:rsid w:val="001748EF"/>
    <w:rsid w:val="00174B4D"/>
    <w:rsid w:val="00175F29"/>
    <w:rsid w:val="00180691"/>
    <w:rsid w:val="001872BB"/>
    <w:rsid w:val="00192A77"/>
    <w:rsid w:val="001A15AC"/>
    <w:rsid w:val="001A2283"/>
    <w:rsid w:val="001A4CEA"/>
    <w:rsid w:val="001A4D7B"/>
    <w:rsid w:val="001B2074"/>
    <w:rsid w:val="001C4193"/>
    <w:rsid w:val="001C6C10"/>
    <w:rsid w:val="001F02D0"/>
    <w:rsid w:val="001F44D9"/>
    <w:rsid w:val="00216360"/>
    <w:rsid w:val="00221B66"/>
    <w:rsid w:val="00227C05"/>
    <w:rsid w:val="00244840"/>
    <w:rsid w:val="00246CCB"/>
    <w:rsid w:val="00254E68"/>
    <w:rsid w:val="00255631"/>
    <w:rsid w:val="00262F8B"/>
    <w:rsid w:val="00265CBA"/>
    <w:rsid w:val="002821EC"/>
    <w:rsid w:val="00291964"/>
    <w:rsid w:val="002A307E"/>
    <w:rsid w:val="002B3BC3"/>
    <w:rsid w:val="002B7C75"/>
    <w:rsid w:val="002D2105"/>
    <w:rsid w:val="002D45F3"/>
    <w:rsid w:val="002E240C"/>
    <w:rsid w:val="002E2A09"/>
    <w:rsid w:val="002F0783"/>
    <w:rsid w:val="0030202D"/>
    <w:rsid w:val="003103C1"/>
    <w:rsid w:val="0031040F"/>
    <w:rsid w:val="00310A7F"/>
    <w:rsid w:val="003136F4"/>
    <w:rsid w:val="00335496"/>
    <w:rsid w:val="00344957"/>
    <w:rsid w:val="00344F21"/>
    <w:rsid w:val="003539FC"/>
    <w:rsid w:val="00365DB0"/>
    <w:rsid w:val="00367A9D"/>
    <w:rsid w:val="00381176"/>
    <w:rsid w:val="00383A9C"/>
    <w:rsid w:val="00387133"/>
    <w:rsid w:val="003A3701"/>
    <w:rsid w:val="003A37B8"/>
    <w:rsid w:val="003A7776"/>
    <w:rsid w:val="003B236F"/>
    <w:rsid w:val="003C39BE"/>
    <w:rsid w:val="003C4BE5"/>
    <w:rsid w:val="003C7605"/>
    <w:rsid w:val="003F55A2"/>
    <w:rsid w:val="00400731"/>
    <w:rsid w:val="004159CF"/>
    <w:rsid w:val="004237CE"/>
    <w:rsid w:val="004350F3"/>
    <w:rsid w:val="0045179C"/>
    <w:rsid w:val="004547EE"/>
    <w:rsid w:val="004556C9"/>
    <w:rsid w:val="004556F1"/>
    <w:rsid w:val="00455838"/>
    <w:rsid w:val="00456B46"/>
    <w:rsid w:val="00460FAC"/>
    <w:rsid w:val="00465033"/>
    <w:rsid w:val="00470269"/>
    <w:rsid w:val="0048026C"/>
    <w:rsid w:val="0049372E"/>
    <w:rsid w:val="004B2299"/>
    <w:rsid w:val="004C27C2"/>
    <w:rsid w:val="004C5FBC"/>
    <w:rsid w:val="004D15B8"/>
    <w:rsid w:val="004D4AAA"/>
    <w:rsid w:val="00500357"/>
    <w:rsid w:val="00515095"/>
    <w:rsid w:val="00521703"/>
    <w:rsid w:val="0053500C"/>
    <w:rsid w:val="00540F53"/>
    <w:rsid w:val="00563917"/>
    <w:rsid w:val="00570C08"/>
    <w:rsid w:val="00585CBE"/>
    <w:rsid w:val="0059478E"/>
    <w:rsid w:val="005A02CB"/>
    <w:rsid w:val="005A37E1"/>
    <w:rsid w:val="005B1AB0"/>
    <w:rsid w:val="005C16B7"/>
    <w:rsid w:val="005C23A3"/>
    <w:rsid w:val="005C386D"/>
    <w:rsid w:val="005C43DF"/>
    <w:rsid w:val="005D2C20"/>
    <w:rsid w:val="005E0E1F"/>
    <w:rsid w:val="005E297B"/>
    <w:rsid w:val="005E384B"/>
    <w:rsid w:val="005E4AE6"/>
    <w:rsid w:val="005E4F06"/>
    <w:rsid w:val="005F5C56"/>
    <w:rsid w:val="00605EE7"/>
    <w:rsid w:val="0062726B"/>
    <w:rsid w:val="00642468"/>
    <w:rsid w:val="0066018A"/>
    <w:rsid w:val="00661207"/>
    <w:rsid w:val="00677423"/>
    <w:rsid w:val="00680E17"/>
    <w:rsid w:val="00692C13"/>
    <w:rsid w:val="006A36AC"/>
    <w:rsid w:val="006B2F35"/>
    <w:rsid w:val="006B5DC9"/>
    <w:rsid w:val="006C5CAD"/>
    <w:rsid w:val="006C767F"/>
    <w:rsid w:val="006C7F6A"/>
    <w:rsid w:val="006E3B4F"/>
    <w:rsid w:val="006E51C0"/>
    <w:rsid w:val="00704BC6"/>
    <w:rsid w:val="0073066D"/>
    <w:rsid w:val="007437FC"/>
    <w:rsid w:val="00745D45"/>
    <w:rsid w:val="007471C9"/>
    <w:rsid w:val="00755AE2"/>
    <w:rsid w:val="00763248"/>
    <w:rsid w:val="007726F1"/>
    <w:rsid w:val="00774835"/>
    <w:rsid w:val="0078272B"/>
    <w:rsid w:val="00786028"/>
    <w:rsid w:val="0079084C"/>
    <w:rsid w:val="007C3755"/>
    <w:rsid w:val="007C4CC3"/>
    <w:rsid w:val="007D2BC8"/>
    <w:rsid w:val="007E3EFF"/>
    <w:rsid w:val="007E56D3"/>
    <w:rsid w:val="007F1A60"/>
    <w:rsid w:val="00804651"/>
    <w:rsid w:val="00823895"/>
    <w:rsid w:val="00837830"/>
    <w:rsid w:val="00852B22"/>
    <w:rsid w:val="0085406F"/>
    <w:rsid w:val="00856B0F"/>
    <w:rsid w:val="00861D56"/>
    <w:rsid w:val="0086691F"/>
    <w:rsid w:val="00885C5E"/>
    <w:rsid w:val="00886BF3"/>
    <w:rsid w:val="00893B56"/>
    <w:rsid w:val="008A0539"/>
    <w:rsid w:val="008A34F2"/>
    <w:rsid w:val="008A4F0D"/>
    <w:rsid w:val="008A57A9"/>
    <w:rsid w:val="008B2665"/>
    <w:rsid w:val="008C30BE"/>
    <w:rsid w:val="008E0ACF"/>
    <w:rsid w:val="008F004B"/>
    <w:rsid w:val="008F44B5"/>
    <w:rsid w:val="008F7D3F"/>
    <w:rsid w:val="00900508"/>
    <w:rsid w:val="00903B66"/>
    <w:rsid w:val="00903B83"/>
    <w:rsid w:val="00905658"/>
    <w:rsid w:val="009106E6"/>
    <w:rsid w:val="00921765"/>
    <w:rsid w:val="009328B3"/>
    <w:rsid w:val="00936184"/>
    <w:rsid w:val="009677B5"/>
    <w:rsid w:val="009848E1"/>
    <w:rsid w:val="00990240"/>
    <w:rsid w:val="00993022"/>
    <w:rsid w:val="009A0ED1"/>
    <w:rsid w:val="009A65B2"/>
    <w:rsid w:val="009D399D"/>
    <w:rsid w:val="009D6086"/>
    <w:rsid w:val="009E6909"/>
    <w:rsid w:val="009F1418"/>
    <w:rsid w:val="00A03686"/>
    <w:rsid w:val="00A21239"/>
    <w:rsid w:val="00A234BF"/>
    <w:rsid w:val="00A3263F"/>
    <w:rsid w:val="00A32EFA"/>
    <w:rsid w:val="00A64785"/>
    <w:rsid w:val="00A74069"/>
    <w:rsid w:val="00A75BB9"/>
    <w:rsid w:val="00A915EA"/>
    <w:rsid w:val="00AA5679"/>
    <w:rsid w:val="00AB28D7"/>
    <w:rsid w:val="00AB59C5"/>
    <w:rsid w:val="00AB7B0F"/>
    <w:rsid w:val="00AD0CD0"/>
    <w:rsid w:val="00AD4CDB"/>
    <w:rsid w:val="00AE0D34"/>
    <w:rsid w:val="00AE6F99"/>
    <w:rsid w:val="00AF2BB0"/>
    <w:rsid w:val="00AF2D96"/>
    <w:rsid w:val="00B02599"/>
    <w:rsid w:val="00B10A86"/>
    <w:rsid w:val="00B141DA"/>
    <w:rsid w:val="00B16555"/>
    <w:rsid w:val="00B17E24"/>
    <w:rsid w:val="00B26E1D"/>
    <w:rsid w:val="00B40BF4"/>
    <w:rsid w:val="00B647F4"/>
    <w:rsid w:val="00B731DB"/>
    <w:rsid w:val="00B9143E"/>
    <w:rsid w:val="00B97A66"/>
    <w:rsid w:val="00BA5FB5"/>
    <w:rsid w:val="00BA70CC"/>
    <w:rsid w:val="00BD4A48"/>
    <w:rsid w:val="00BE3B31"/>
    <w:rsid w:val="00BF7B90"/>
    <w:rsid w:val="00C07820"/>
    <w:rsid w:val="00C143EB"/>
    <w:rsid w:val="00C30BE0"/>
    <w:rsid w:val="00C30E21"/>
    <w:rsid w:val="00C3355E"/>
    <w:rsid w:val="00C83EAE"/>
    <w:rsid w:val="00CA2D53"/>
    <w:rsid w:val="00CA3663"/>
    <w:rsid w:val="00CC1715"/>
    <w:rsid w:val="00CC443F"/>
    <w:rsid w:val="00CE7FE6"/>
    <w:rsid w:val="00D00BF8"/>
    <w:rsid w:val="00D01C8A"/>
    <w:rsid w:val="00D023CD"/>
    <w:rsid w:val="00D12D05"/>
    <w:rsid w:val="00D27289"/>
    <w:rsid w:val="00D27EBF"/>
    <w:rsid w:val="00D654B9"/>
    <w:rsid w:val="00D8347C"/>
    <w:rsid w:val="00D9127E"/>
    <w:rsid w:val="00DA5883"/>
    <w:rsid w:val="00DB51AB"/>
    <w:rsid w:val="00DC3209"/>
    <w:rsid w:val="00DD0D46"/>
    <w:rsid w:val="00DD27D8"/>
    <w:rsid w:val="00DD29A6"/>
    <w:rsid w:val="00DE250D"/>
    <w:rsid w:val="00DF07D8"/>
    <w:rsid w:val="00DF7DBA"/>
    <w:rsid w:val="00E04624"/>
    <w:rsid w:val="00E07A8A"/>
    <w:rsid w:val="00E24535"/>
    <w:rsid w:val="00E31029"/>
    <w:rsid w:val="00E34E53"/>
    <w:rsid w:val="00E46353"/>
    <w:rsid w:val="00E47A39"/>
    <w:rsid w:val="00E546B9"/>
    <w:rsid w:val="00E54E1A"/>
    <w:rsid w:val="00E64FC5"/>
    <w:rsid w:val="00E715CC"/>
    <w:rsid w:val="00E71B47"/>
    <w:rsid w:val="00E83E0B"/>
    <w:rsid w:val="00E84C71"/>
    <w:rsid w:val="00E85A0E"/>
    <w:rsid w:val="00E919F6"/>
    <w:rsid w:val="00E96441"/>
    <w:rsid w:val="00EB318E"/>
    <w:rsid w:val="00EC05E6"/>
    <w:rsid w:val="00EC3223"/>
    <w:rsid w:val="00EC396D"/>
    <w:rsid w:val="00EE237F"/>
    <w:rsid w:val="00EF0F70"/>
    <w:rsid w:val="00EF6469"/>
    <w:rsid w:val="00F04BD3"/>
    <w:rsid w:val="00F10BD3"/>
    <w:rsid w:val="00F42FAC"/>
    <w:rsid w:val="00F52ABD"/>
    <w:rsid w:val="00F60865"/>
    <w:rsid w:val="00F808FE"/>
    <w:rsid w:val="00F90C83"/>
    <w:rsid w:val="00FB6443"/>
    <w:rsid w:val="00FB64C2"/>
    <w:rsid w:val="00FC6965"/>
    <w:rsid w:val="00FD45A9"/>
    <w:rsid w:val="00FD561B"/>
    <w:rsid w:val="00FF1E97"/>
    <w:rsid w:val="00FF6166"/>
    <w:rsid w:val="01A35DBA"/>
    <w:rsid w:val="03AB569E"/>
    <w:rsid w:val="046C1DDE"/>
    <w:rsid w:val="120560D1"/>
    <w:rsid w:val="172A7CA8"/>
    <w:rsid w:val="1778505B"/>
    <w:rsid w:val="17BC2BBE"/>
    <w:rsid w:val="1FD26246"/>
    <w:rsid w:val="2A8C0A5B"/>
    <w:rsid w:val="2DC86A57"/>
    <w:rsid w:val="2FD03E45"/>
    <w:rsid w:val="32E1351F"/>
    <w:rsid w:val="395F369F"/>
    <w:rsid w:val="3E4F712F"/>
    <w:rsid w:val="3FDC60CC"/>
    <w:rsid w:val="47365D48"/>
    <w:rsid w:val="4ABD2242"/>
    <w:rsid w:val="51730B65"/>
    <w:rsid w:val="5C8B6709"/>
    <w:rsid w:val="5F3D3B4D"/>
    <w:rsid w:val="5FEF7AF3"/>
    <w:rsid w:val="63434D5F"/>
    <w:rsid w:val="70F647BD"/>
    <w:rsid w:val="74AD3A75"/>
    <w:rsid w:val="78D467D5"/>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15:docId w15:val="{AE667D3B-424A-4B4D-9E75-A109EA0700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宋体" w:hAnsi="Calibri" w:cs="Times New Roman"/>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qFormat="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uiPriority="0" w:qFormat="1"/>
    <w:lsdException w:name="Body Text Indent" w:uiPriority="0"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qFormat="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widowControl w:val="0"/>
      <w:adjustRightInd w:val="0"/>
      <w:snapToGrid w:val="0"/>
      <w:spacing w:line="540" w:lineRule="atLeast"/>
    </w:pPr>
    <w:rPr>
      <w:rFonts w:ascii="Times New Roman" w:eastAsia="仿宋_GB2312" w:hAnsi="Times New Roman"/>
      <w:kern w:val="2"/>
      <w:sz w:val="3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a2"/>
    <w:qFormat/>
    <w:pPr>
      <w:spacing w:line="500" w:lineRule="atLeast"/>
    </w:pPr>
    <w:rPr>
      <w:rFonts w:ascii="宋体"/>
      <w:bCs/>
      <w:sz w:val="28"/>
    </w:rPr>
  </w:style>
  <w:style w:type="paragraph" w:styleId="BodyTextIndent">
    <w:name w:val="Body Text Indent"/>
    <w:basedOn w:val="Normal"/>
    <w:link w:val="a1"/>
    <w:qFormat/>
    <w:pPr>
      <w:spacing w:line="460" w:lineRule="atLeast"/>
      <w:ind w:firstLine="461" w:firstLineChars="192"/>
    </w:pPr>
    <w:rPr>
      <w:sz w:val="24"/>
    </w:rPr>
  </w:style>
  <w:style w:type="paragraph" w:styleId="BalloonText">
    <w:name w:val="Balloon Text"/>
    <w:basedOn w:val="Normal"/>
    <w:link w:val="a3"/>
    <w:uiPriority w:val="99"/>
    <w:semiHidden/>
    <w:unhideWhenUsed/>
    <w:qFormat/>
    <w:rPr>
      <w:sz w:val="18"/>
      <w:szCs w:val="18"/>
    </w:rPr>
  </w:style>
  <w:style w:type="paragraph" w:styleId="Footer">
    <w:name w:val="footer"/>
    <w:basedOn w:val="Normal"/>
    <w:link w:val="a0"/>
    <w:uiPriority w:val="99"/>
    <w:unhideWhenUsed/>
    <w:qFormat/>
    <w:pPr>
      <w:tabs>
        <w:tab w:val="center" w:pos="4153"/>
        <w:tab w:val="right" w:pos="8306"/>
      </w:tabs>
    </w:pPr>
    <w:rPr>
      <w:rFonts w:ascii="Calibri" w:eastAsia="宋体" w:hAnsi="Calibri"/>
      <w:sz w:val="18"/>
      <w:szCs w:val="18"/>
    </w:rPr>
  </w:style>
  <w:style w:type="paragraph" w:styleId="Header">
    <w:name w:val="header"/>
    <w:basedOn w:val="Normal"/>
    <w:link w:val="a"/>
    <w:uiPriority w:val="99"/>
    <w:unhideWhenUsed/>
    <w:qFormat/>
    <w:pPr>
      <w:pBdr>
        <w:bottom w:val="single" w:sz="6" w:space="1" w:color="auto"/>
      </w:pBdr>
      <w:tabs>
        <w:tab w:val="center" w:pos="4153"/>
        <w:tab w:val="right" w:pos="8306"/>
      </w:tabs>
      <w:jc w:val="center"/>
    </w:pPr>
    <w:rPr>
      <w:rFonts w:ascii="Calibri" w:eastAsia="宋体" w:hAnsi="Calibri"/>
      <w:sz w:val="18"/>
      <w:szCs w:val="18"/>
    </w:rPr>
  </w:style>
  <w:style w:type="paragraph" w:styleId="NormalWeb">
    <w:name w:val="Normal (Web)"/>
    <w:basedOn w:val="Normal"/>
    <w:uiPriority w:val="99"/>
    <w:unhideWhenUsed/>
    <w:qFormat/>
    <w:pPr>
      <w:widowControl/>
      <w:adjustRightInd/>
      <w:snapToGrid/>
      <w:spacing w:before="100" w:beforeAutospacing="1" w:after="100" w:afterAutospacing="1" w:line="240" w:lineRule="auto"/>
    </w:pPr>
    <w:rPr>
      <w:rFonts w:ascii="宋体" w:eastAsia="宋体" w:hAnsi="宋体" w:cs="宋体"/>
      <w:kern w:val="0"/>
      <w:sz w:val="24"/>
      <w:szCs w:val="24"/>
    </w:rPr>
  </w:style>
  <w:style w:type="paragraph" w:styleId="BodyTextFirstIndent2">
    <w:name w:val="Body Text First Indent 2"/>
    <w:basedOn w:val="BodyTextIndent"/>
    <w:link w:val="2"/>
    <w:uiPriority w:val="99"/>
    <w:semiHidden/>
    <w:unhideWhenUsed/>
    <w:qFormat/>
    <w:pPr>
      <w:spacing w:after="120" w:line="540" w:lineRule="atLeast"/>
      <w:ind w:left="420" w:firstLine="420" w:leftChars="200" w:firstLineChars="200"/>
    </w:pPr>
    <w:rPr>
      <w:sz w:val="32"/>
    </w:rPr>
  </w:style>
  <w:style w:type="character" w:styleId="Strong">
    <w:name w:val="Strong"/>
    <w:basedOn w:val="DefaultParagraphFont"/>
    <w:uiPriority w:val="22"/>
    <w:qFormat/>
    <w:rPr>
      <w:b/>
      <w:bCs/>
    </w:rPr>
  </w:style>
  <w:style w:type="character" w:styleId="LineNumber">
    <w:name w:val="line number"/>
    <w:basedOn w:val="DefaultParagraphFont"/>
    <w:uiPriority w:val="99"/>
    <w:semiHidden/>
    <w:unhideWhenUsed/>
    <w:qFormat/>
  </w:style>
  <w:style w:type="character" w:customStyle="1" w:styleId="a">
    <w:name w:val="页眉 字符"/>
    <w:link w:val="Header"/>
    <w:uiPriority w:val="99"/>
    <w:qFormat/>
    <w:rPr>
      <w:sz w:val="18"/>
      <w:szCs w:val="18"/>
    </w:rPr>
  </w:style>
  <w:style w:type="character" w:customStyle="1" w:styleId="a0">
    <w:name w:val="页脚 字符"/>
    <w:link w:val="Footer"/>
    <w:uiPriority w:val="99"/>
    <w:qFormat/>
    <w:rPr>
      <w:sz w:val="18"/>
      <w:szCs w:val="18"/>
    </w:rPr>
  </w:style>
  <w:style w:type="character" w:customStyle="1" w:styleId="a1">
    <w:name w:val="正文文本缩进 字符"/>
    <w:link w:val="BodyTextIndent"/>
    <w:qFormat/>
    <w:rPr>
      <w:rFonts w:ascii="Times New Roman" w:eastAsia="宋体" w:hAnsi="Times New Roman" w:cs="Times New Roman"/>
      <w:sz w:val="24"/>
      <w:szCs w:val="24"/>
    </w:rPr>
  </w:style>
  <w:style w:type="character" w:customStyle="1" w:styleId="a2">
    <w:name w:val="正文文本 字符"/>
    <w:link w:val="BodyText"/>
    <w:qFormat/>
    <w:rPr>
      <w:rFonts w:ascii="宋体" w:eastAsia="宋体" w:hAnsi="Times New Roman" w:cs="Times New Roman"/>
      <w:bCs/>
      <w:sz w:val="28"/>
      <w:szCs w:val="24"/>
    </w:rPr>
  </w:style>
  <w:style w:type="character" w:customStyle="1" w:styleId="a3">
    <w:name w:val="批注框文本 字符"/>
    <w:link w:val="BalloonText"/>
    <w:uiPriority w:val="99"/>
    <w:semiHidden/>
    <w:qFormat/>
    <w:rPr>
      <w:rFonts w:ascii="Times New Roman" w:eastAsia="宋体" w:hAnsi="Times New Roman" w:cs="Times New Roman"/>
      <w:sz w:val="18"/>
      <w:szCs w:val="18"/>
    </w:rPr>
  </w:style>
  <w:style w:type="paragraph" w:styleId="ListParagraph">
    <w:name w:val="List Paragraph"/>
    <w:basedOn w:val="Normal"/>
    <w:uiPriority w:val="34"/>
    <w:qFormat/>
    <w:pPr>
      <w:ind w:firstLine="420" w:firstLineChars="200"/>
    </w:pPr>
    <w:rPr>
      <w:rFonts w:ascii="Calibri" w:eastAsia="宋体" w:hAnsi="Calibri"/>
      <w:sz w:val="21"/>
      <w:szCs w:val="22"/>
    </w:rPr>
  </w:style>
  <w:style w:type="character" w:customStyle="1" w:styleId="apple-converted-space">
    <w:name w:val="apple-converted-space"/>
    <w:basedOn w:val="DefaultParagraphFont"/>
    <w:qFormat/>
  </w:style>
  <w:style w:type="character" w:customStyle="1" w:styleId="NormalCharacter">
    <w:name w:val="NormalCharacter"/>
    <w:semiHidden/>
    <w:qFormat/>
    <w:rPr>
      <w:rFonts w:ascii="Calibri" w:eastAsia="宋体" w:hAnsi="Calibri" w:cs="Times New Roman"/>
      <w:kern w:val="2"/>
      <w:sz w:val="21"/>
      <w:szCs w:val="24"/>
      <w:lang w:val="en-US" w:eastAsia="zh-CN" w:bidi="ar-SA"/>
    </w:rPr>
  </w:style>
  <w:style w:type="character" w:customStyle="1" w:styleId="2">
    <w:name w:val="正文首行缩进 2 字符"/>
    <w:basedOn w:val="a1"/>
    <w:link w:val="BodyTextFirstIndent2"/>
    <w:uiPriority w:val="99"/>
    <w:semiHidden/>
    <w:qFormat/>
    <w:rPr>
      <w:rFonts w:ascii="Times New Roman" w:eastAsia="仿宋_GB2312" w:hAnsi="Times New Roman" w:cs="Times New Roman"/>
      <w:kern w:val="2"/>
      <w:sz w:val="32"/>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customXml" Target="../customXml/item2.xml" /><Relationship Id="rId6" Type="http://schemas.openxmlformats.org/officeDocument/2006/relationships/footer" Target="footer1.xml" /><Relationship Id="rId7" Type="http://schemas.openxmlformats.org/officeDocument/2006/relationships/footer" Target="footer2.xml" /><Relationship Id="rId8" Type="http://schemas.openxmlformats.org/officeDocument/2006/relationships/theme" Target="theme/theme1.xml" /><Relationship Id="rId9" Type="http://schemas.openxmlformats.org/officeDocument/2006/relationships/styles" Target="styles.xml" /></Relationships>
</file>

<file path=word/_rels/fontTable.xml.rels>&#65279;<?xml version="1.0" encoding="utf-8" standalone="yes"?><Relationships xmlns="http://schemas.openxmlformats.org/package/2006/relationships"><Relationship Id="rId1" Type="http://schemas.openxmlformats.org/officeDocument/2006/relationships/font" Target="fonts/font1.odttf" /><Relationship Id="rId2" Type="http://schemas.openxmlformats.org/officeDocument/2006/relationships/font" Target="fonts/font2.odttf" /><Relationship Id="rId3" Type="http://schemas.openxmlformats.org/officeDocument/2006/relationships/font" Target="fonts/font3.odttf" /><Relationship Id="rId4" Type="http://schemas.openxmlformats.org/officeDocument/2006/relationships/font" Target="fonts/font4.odttf" /><Relationship Id="rId5" Type="http://schemas.openxmlformats.org/officeDocument/2006/relationships/font" Target="fonts/font5.odttf" /></Relationships>
</file>

<file path=word/_rels/settings.xml.rels>&#65279;<?xml version="1.0" encoding="utf-8" standalone="yes"?><Relationships xmlns="http://schemas.openxmlformats.org/package/2006/relationships"><Relationship Id="rId1" Type="http://schemas.openxmlformats.org/officeDocument/2006/relationships/attachedTemplate" Target="file:///C:\Users\&#26657;&#38271;&#21150;&#20844;&#23460;&#31192;&#20070;&#31185;\Desktop\&#20013;&#23665;&#22823;&#23398;&#19979;&#34892;&#25991;&#27169;&#26495;.dotx" TargetMode="External" /></Relationships>
</file>

<file path=word/theme/theme1.xml><?xml version="1.0" encoding="utf-8"?>
<a:theme xmlns:a="http://schemas.openxmlformats.org/drawingml/2006/main" name="Office 主题​​">
  <a:themeElements>
    <a:clrScheme name="Office">
      <a:dk1>
        <a:sysClr val="windowText" lastClr="000000"/>
      </a:dk1>
      <a:lt1>
        <a:sysClr val="window" lastClr="C7EDCC"/>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_rels/item2.xml.rels>&#65279;<?xml version="1.0" encoding="utf-8" standalone="yes"?><Relationships xmlns="http://schemas.openxmlformats.org/package/2006/relationships"><Relationship Id="rId1" Type="http://schemas.openxmlformats.org/officeDocument/2006/relationships/customXmlProps" Target="itemProps2.xml" /></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7FD669A-94C3-417B-BC87-5E843983A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中山大学下行文模板</Template>
  <TotalTime>2</TotalTime>
  <Pages>1</Pages>
  <Words>448</Words>
  <Characters>2554</Characters>
  <Application>Microsoft Office Word</Application>
  <DocSecurity>0</DocSecurity>
  <Lines>21</Lines>
  <Paragraphs>5</Paragraphs>
  <ScaleCrop>false</ScaleCrop>
  <Company>SYSU</Company>
  <LinksUpToDate>false</LinksUpToDate>
  <CharactersWithSpaces>2997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校长办公室综合科</dc:creator>
  <cp:lastModifiedBy>zz</cp:lastModifiedBy>
  <cp:revision>4</cp:revision>
  <cp:lastPrinted>2021-05-26T11:06:00Z</cp:lastPrinted>
  <dcterms:created xsi:type="dcterms:W3CDTF">2021-07-13T01:52:00Z</dcterms:created>
  <dcterms:modified xsi:type="dcterms:W3CDTF">2021-07-15T03:12:00Z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F044293B2EDA480AB7597858FAAD725C</vt:lpwstr>
  </property>
  <property fmtid="{D5CDD505-2E9C-101B-9397-08002B2CF9AE}" pid="3" name="KSOProductBuildVer">
    <vt:lpwstr>2052-11.1.0.10667</vt:lpwstr>
  </property>
</Properties>
</file>