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6C5D3">
      <w:pPr>
        <w:spacing w:line="540" w:lineRule="exact"/>
        <w:rPr>
          <w:rFonts w:eastAsia="黑体" w:cs="Times New Roman"/>
        </w:rPr>
      </w:pPr>
      <w:r>
        <w:rPr>
          <w:rFonts w:eastAsia="黑体" w:cs="Times New Roman"/>
        </w:rPr>
        <mc:AlternateContent>
          <mc:Choice Requires="wps">
            <w:drawing>
              <wp:anchor distT="0" distB="0" distL="114300" distR="114300" simplePos="0" relativeHeight="251659264" behindDoc="0" locked="0" layoutInCell="1" allowOverlap="1">
                <wp:simplePos x="0" y="0"/>
                <wp:positionH relativeFrom="page">
                  <wp:posOffset>1095375</wp:posOffset>
                </wp:positionH>
                <wp:positionV relativeFrom="page">
                  <wp:posOffset>933450</wp:posOffset>
                </wp:positionV>
                <wp:extent cx="5543550" cy="73469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3550" cy="734695"/>
                        </a:xfrm>
                        <a:prstGeom prst="rect">
                          <a:avLst/>
                        </a:prstGeom>
                        <a:noFill/>
                        <a:ln w="9525">
                          <a:noFill/>
                          <a:miter lim="800000"/>
                        </a:ln>
                      </wps:spPr>
                      <wps:txbx>
                        <w:txbxContent>
                          <w:p w14:paraId="600A3F26">
                            <w:pPr>
                              <w:jc w:val="center"/>
                              <w:rPr>
                                <w:rFonts w:eastAsia="方正小标宋简体"/>
                                <w:bCs/>
                                <w:color w:val="FF0000"/>
                                <w:spacing w:val="128"/>
                                <w:w w:val="90"/>
                                <w:sz w:val="92"/>
                                <w:szCs w:val="92"/>
                              </w:rPr>
                            </w:pPr>
                            <w:r>
                              <w:rPr>
                                <w:rFonts w:eastAsia="方正小标宋简体" w:cs="Times New Roman"/>
                                <w:bCs/>
                                <w:color w:val="FF0000"/>
                                <w:spacing w:val="128"/>
                                <w:w w:val="91"/>
                                <w:sz w:val="92"/>
                                <w:szCs w:val="106"/>
                              </w:rPr>
                              <w:t>中山大学药学院</w:t>
                            </w:r>
                          </w:p>
                          <w:p w14:paraId="6A4A2455">
                            <w:pPr>
                              <w:jc w:val="center"/>
                              <w:rPr>
                                <w:spacing w:val="128"/>
                              </w:rPr>
                            </w:pPr>
                          </w:p>
                        </w:txbxContent>
                      </wps:txbx>
                      <wps:bodyPr rot="0" vert="horz" wrap="square" lIns="0" tIns="0" rIns="0" bIns="0" anchor="ctr" anchorCtr="0"/>
                    </wps:wsp>
                  </a:graphicData>
                </a:graphic>
              </wp:anchor>
            </w:drawing>
          </mc:Choice>
          <mc:Fallback>
            <w:pict>
              <v:shape id="文本框 2" o:spid="_x0000_s1026" o:spt="202" type="#_x0000_t202" style="position:absolute;left:0pt;margin-left:86.25pt;margin-top:73.5pt;height:57.85pt;width:436.5pt;mso-position-horizontal-relative:page;mso-position-vertical-relative:page;z-index:251659264;v-text-anchor:middle;mso-width-relative:page;mso-height-relative:page;" filled="f" stroked="f" coordsize="21600,21600" o:gfxdata="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ylWw2QAAAAwBAAAPAAAAAAAA&#10;AAEAIAAAACIAAABkcnMvZG93bnJldi54bWxQSwECFAAUAAAACACHTuJA31TzURECAAADBAAADgAA&#10;AAAAAAABACAAAAAoAQAAZHJzL2Uyb0RvYy54bWxQSwUGAAAAAAYABgBZAQAAqwUAAAAA&#10;">
                <v:fill on="f" focussize="0,0"/>
                <v:stroke on="f" miterlimit="8" joinstyle="miter"/>
                <v:imagedata o:title=""/>
                <o:lock v:ext="edit" aspectratio="f"/>
                <v:textbox inset="0mm,0mm,0mm,0mm">
                  <w:txbxContent>
                    <w:p w14:paraId="600A3F26">
                      <w:pPr>
                        <w:jc w:val="center"/>
                        <w:rPr>
                          <w:rFonts w:eastAsia="方正小标宋简体"/>
                          <w:bCs/>
                          <w:color w:val="FF0000"/>
                          <w:spacing w:val="128"/>
                          <w:w w:val="90"/>
                          <w:sz w:val="92"/>
                          <w:szCs w:val="92"/>
                        </w:rPr>
                      </w:pPr>
                      <w:r>
                        <w:rPr>
                          <w:rFonts w:eastAsia="方正小标宋简体" w:cs="Times New Roman"/>
                          <w:bCs/>
                          <w:color w:val="FF0000"/>
                          <w:spacing w:val="128"/>
                          <w:w w:val="91"/>
                          <w:sz w:val="92"/>
                          <w:szCs w:val="106"/>
                        </w:rPr>
                        <w:t>中山大学药学院</w:t>
                      </w:r>
                    </w:p>
                    <w:p w14:paraId="6A4A2455">
                      <w:pPr>
                        <w:jc w:val="center"/>
                        <w:rPr>
                          <w:spacing w:val="128"/>
                        </w:rPr>
                      </w:pPr>
                    </w:p>
                  </w:txbxContent>
                </v:textbox>
              </v:shape>
            </w:pict>
          </mc:Fallback>
        </mc:AlternateContent>
      </w:r>
    </w:p>
    <w:p w14:paraId="27C5847D">
      <w:pPr>
        <w:spacing w:line="540" w:lineRule="exact"/>
        <w:rPr>
          <w:rFonts w:eastAsia="黑体" w:cs="Times New Roman"/>
        </w:rPr>
      </w:pPr>
    </w:p>
    <w:p w14:paraId="336193C8">
      <w:pPr>
        <w:spacing w:line="540" w:lineRule="exact"/>
        <w:jc w:val="right"/>
        <w:rPr>
          <w:rFonts w:eastAsia="黑体" w:cs="Times New Roman"/>
        </w:rPr>
      </w:pPr>
      <w:r>
        <w:rPr>
          <w:rFonts w:cs="Times New Roman"/>
          <w:szCs w:val="32"/>
        </w:rPr>
        <w:t>药学〔2026〕</w:t>
      </w:r>
      <w:r>
        <w:rPr>
          <w:rFonts w:hint="eastAsia" w:cs="Times New Roman"/>
          <w:szCs w:val="32"/>
        </w:rPr>
        <w:t>2</w:t>
      </w:r>
      <w:r>
        <w:rPr>
          <w:rFonts w:cs="Times New Roman"/>
          <w:szCs w:val="32"/>
        </w:rPr>
        <w:t>7号</w:t>
      </w:r>
      <w:r>
        <w:rPr>
          <w:rFonts w:eastAsia="黑体" w:cs="Times New Roman"/>
        </w:rPr>
        <mc:AlternateContent>
          <mc:Choice Requires="wps">
            <w:drawing>
              <wp:anchor distT="0" distB="0" distL="114300" distR="114300" simplePos="0" relativeHeight="251661312" behindDoc="0" locked="0" layoutInCell="1" allowOverlap="1">
                <wp:simplePos x="0" y="0"/>
                <wp:positionH relativeFrom="page">
                  <wp:posOffset>720090</wp:posOffset>
                </wp:positionH>
                <wp:positionV relativeFrom="page">
                  <wp:posOffset>9972675</wp:posOffset>
                </wp:positionV>
                <wp:extent cx="6120130" cy="0"/>
                <wp:effectExtent l="0" t="19050" r="33020" b="19050"/>
                <wp:wrapNone/>
                <wp:docPr id="5" name="直接连接符 3"/>
                <wp:cNvGraphicFramePr/>
                <a:graphic xmlns:a="http://schemas.openxmlformats.org/drawingml/2006/main">
                  <a:graphicData uri="http://schemas.microsoft.com/office/word/2010/wordprocessingShape">
                    <wps:wsp>
                      <wps:cNvCnPr/>
                      <wps:spPr>
                        <a:xfrm>
                          <a:off x="0" y="0"/>
                          <a:ext cx="612013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6" o:spt="20" style="position:absolute;left:0pt;margin-left:56.7pt;margin-top:785.25pt;height:0pt;width:481.9pt;mso-position-horizontal-relative:page;mso-position-vertical-relative:page;z-index:251661312;mso-width-relative:page;mso-height-relative:page;" filled="f" stroked="t" coordsize="21600,21600" o:gfxdata="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HqNhHWAAAADgEAAA8AAAAA&#10;AAAAAQAgAAAAIgAAAGRycy9kb3ducmV2LnhtbFBLAQIUABQAAAAIAIdO4kAzSSV+3QEAAKEDAAAO&#10;AAAAAAAAAAEAIAAAACUBAABkcnMvZTJvRG9jLnhtbFBLBQYAAAAABgAGAFkBAAB0BQAAAAA=&#10;">
                <v:fill on="f" focussize="0,0"/>
                <v:stroke weight="5pt" color="#FF0000 [3204]" linestyle="thinThick" joinstyle="round"/>
                <v:imagedata o:title=""/>
                <o:lock v:ext="edit" aspectratio="f"/>
              </v:line>
            </w:pict>
          </mc:Fallback>
        </mc:AlternateContent>
      </w:r>
      <w:r>
        <w:rPr>
          <w:rFonts w:eastAsia="黑体" w:cs="Times New Roman"/>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1871345</wp:posOffset>
                </wp:positionV>
                <wp:extent cx="6120130" cy="0"/>
                <wp:effectExtent l="0" t="19050" r="33020" b="19050"/>
                <wp:wrapNone/>
                <wp:docPr id="4" name="直接连接符 1"/>
                <wp:cNvGraphicFramePr/>
                <a:graphic xmlns:a="http://schemas.openxmlformats.org/drawingml/2006/main">
                  <a:graphicData uri="http://schemas.microsoft.com/office/word/2010/wordprocessingShape">
                    <wps:wsp>
                      <wps:cNvCnPr/>
                      <wps:spPr>
                        <a:xfrm>
                          <a:off x="0" y="0"/>
                          <a:ext cx="612013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margin-left:56.7pt;margin-top:147.35pt;height:0pt;width:481.9pt;mso-position-horizontal-relative:page;mso-position-vertical-relative:page;z-index:251660288;mso-width-relative:page;mso-height-relative:page;" filled="f" stroked="t" coordsize="21600,21600" o:gfxdata="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3ZbN/WAAAADAEAAA8AAAAA&#10;AAAAAQAgAAAAIgAAAGRycy9kb3ducmV2LnhtbFBLAQIUABQAAAAIAIdO4kA2VPiY3QEAAKEDAAAO&#10;AAAAAAAAAAEAIAAAACUBAABkcnMvZTJvRG9jLnhtbFBLBQYAAAAABgAGAFkBAAB0BQAAAAA=&#10;">
                <v:fill on="f" focussize="0,0"/>
                <v:stroke weight="5pt" color="#FF0000 [3204]" linestyle="thickThin" joinstyle="round"/>
                <v:imagedata o:title=""/>
                <o:lock v:ext="edit" aspectratio="f"/>
              </v:line>
            </w:pict>
          </mc:Fallback>
        </mc:AlternateContent>
      </w:r>
    </w:p>
    <w:p w14:paraId="4F1DEED3">
      <w:pPr>
        <w:spacing w:line="540" w:lineRule="exact"/>
        <w:rPr>
          <w:rFonts w:eastAsia="方正小标宋简体" w:cs="Times New Roman"/>
          <w:sz w:val="44"/>
          <w:szCs w:val="44"/>
        </w:rPr>
      </w:pPr>
    </w:p>
    <w:p w14:paraId="6987D00A">
      <w:pPr>
        <w:spacing w:line="540" w:lineRule="exact"/>
        <w:rPr>
          <w:rFonts w:eastAsia="方正小标宋简体" w:cs="Times New Roman"/>
          <w:sz w:val="44"/>
          <w:szCs w:val="44"/>
        </w:rPr>
      </w:pPr>
    </w:p>
    <w:p w14:paraId="19A7378C">
      <w:pPr>
        <w:spacing w:line="540" w:lineRule="exact"/>
        <w:jc w:val="center"/>
        <w:rPr>
          <w:rFonts w:eastAsia="方正小标宋简体" w:cs="Times New Roman"/>
          <w:sz w:val="44"/>
          <w:szCs w:val="44"/>
        </w:rPr>
      </w:pPr>
      <w:r>
        <w:rPr>
          <w:rFonts w:eastAsia="方正小标宋简体" w:cs="Times New Roman"/>
          <w:sz w:val="44"/>
          <w:szCs w:val="44"/>
        </w:rPr>
        <w:t>药学院关于举行</w:t>
      </w:r>
      <w:r>
        <w:rPr>
          <w:rFonts w:hint="eastAsia" w:eastAsia="方正小标宋简体" w:cs="Times New Roman"/>
          <w:sz w:val="44"/>
          <w:szCs w:val="44"/>
        </w:rPr>
        <w:t>2026</w:t>
      </w:r>
      <w:r>
        <w:rPr>
          <w:rFonts w:eastAsia="方正小标宋简体" w:cs="Times New Roman"/>
          <w:sz w:val="44"/>
          <w:szCs w:val="44"/>
        </w:rPr>
        <w:t>年实验室安全知识</w:t>
      </w:r>
    </w:p>
    <w:p w14:paraId="47271EE2">
      <w:pPr>
        <w:spacing w:line="540" w:lineRule="exact"/>
        <w:jc w:val="center"/>
        <w:rPr>
          <w:rFonts w:eastAsia="方正小标宋简体" w:cs="Times New Roman"/>
          <w:sz w:val="44"/>
          <w:szCs w:val="44"/>
        </w:rPr>
      </w:pPr>
      <w:r>
        <w:rPr>
          <w:rFonts w:eastAsia="方正小标宋简体" w:cs="Times New Roman"/>
          <w:sz w:val="44"/>
          <w:szCs w:val="44"/>
        </w:rPr>
        <w:t>竞赛的通知</w:t>
      </w:r>
    </w:p>
    <w:p w14:paraId="2263320B">
      <w:pPr>
        <w:spacing w:line="540" w:lineRule="exact"/>
        <w:ind w:firstLine="624" w:firstLineChars="200"/>
        <w:jc w:val="both"/>
        <w:rPr>
          <w:rFonts w:cs="Times New Roman"/>
        </w:rPr>
      </w:pPr>
    </w:p>
    <w:p w14:paraId="4E82424A">
      <w:pPr>
        <w:spacing w:line="540" w:lineRule="exact"/>
        <w:jc w:val="both"/>
        <w:rPr>
          <w:rFonts w:cs="Times New Roman"/>
        </w:rPr>
      </w:pPr>
      <w:r>
        <w:rPr>
          <w:rFonts w:cs="Times New Roman"/>
        </w:rPr>
        <w:t>各班级：</w:t>
      </w:r>
    </w:p>
    <w:p w14:paraId="247D7E53">
      <w:pPr>
        <w:spacing w:line="540" w:lineRule="exact"/>
        <w:ind w:firstLine="624" w:firstLineChars="200"/>
        <w:jc w:val="both"/>
        <w:rPr>
          <w:rFonts w:cs="Times New Roman"/>
        </w:rPr>
      </w:pPr>
      <w:r>
        <w:rPr>
          <w:rFonts w:cs="Times New Roman"/>
        </w:rPr>
        <w:t>根据学校设备与实验室管理处《</w:t>
      </w:r>
      <w:r>
        <w:rPr>
          <w:rFonts w:hint="eastAsia" w:cs="Times New Roman"/>
        </w:rPr>
        <w:t>关于举办2026年实验室安全知识竞赛的通知</w:t>
      </w:r>
      <w:r>
        <w:rPr>
          <w:rFonts w:cs="Times New Roman"/>
        </w:rPr>
        <w:t>》（</w:t>
      </w:r>
      <w:r>
        <w:rPr>
          <w:rFonts w:hint="eastAsia" w:cs="Times New Roman"/>
        </w:rPr>
        <w:t>设备〔2026〕13号</w:t>
      </w:r>
      <w:r>
        <w:rPr>
          <w:rFonts w:cs="Times New Roman"/>
        </w:rPr>
        <w:t>），为增强我院师生实验室安全技能，提高实验室安全管理能力和水平，保障师生生命财产安全和校园安全稳定，营造良好的实验室安全文化氛围，学院将举办202</w:t>
      </w:r>
      <w:r>
        <w:rPr>
          <w:rFonts w:hint="eastAsia" w:cs="Times New Roman"/>
        </w:rPr>
        <w:t>6</w:t>
      </w:r>
      <w:r>
        <w:rPr>
          <w:rFonts w:cs="Times New Roman"/>
        </w:rPr>
        <w:t>年实验室安全知识竞赛。现将有关事项通知如下。</w:t>
      </w:r>
    </w:p>
    <w:p w14:paraId="6C7C60E6">
      <w:pPr>
        <w:spacing w:line="540" w:lineRule="exact"/>
        <w:ind w:firstLine="640"/>
        <w:jc w:val="both"/>
        <w:rPr>
          <w:rFonts w:eastAsia="黑体" w:cs="Times New Roman"/>
        </w:rPr>
      </w:pPr>
      <w:r>
        <w:rPr>
          <w:rFonts w:eastAsia="黑体" w:cs="Times New Roman"/>
        </w:rPr>
        <w:t>一、参赛对象</w:t>
      </w:r>
    </w:p>
    <w:p w14:paraId="3DDD81BB">
      <w:pPr>
        <w:spacing w:line="540" w:lineRule="exact"/>
        <w:ind w:firstLine="640"/>
        <w:rPr>
          <w:rFonts w:cs="Times New Roman"/>
        </w:rPr>
      </w:pPr>
      <w:r>
        <w:rPr>
          <w:rFonts w:cs="Times New Roman"/>
        </w:rPr>
        <w:t>全体本科生及研究生。</w:t>
      </w:r>
    </w:p>
    <w:p w14:paraId="02AFEE1B">
      <w:pPr>
        <w:spacing w:line="540" w:lineRule="exact"/>
        <w:ind w:firstLine="640"/>
        <w:rPr>
          <w:rFonts w:eastAsia="黑体" w:cs="Times New Roman"/>
        </w:rPr>
      </w:pPr>
      <w:r>
        <w:rPr>
          <w:rFonts w:eastAsia="黑体" w:cs="Times New Roman"/>
        </w:rPr>
        <w:t>二、时间安排</w:t>
      </w:r>
    </w:p>
    <w:p w14:paraId="6DBA38FD">
      <w:pPr>
        <w:spacing w:line="540" w:lineRule="exact"/>
        <w:ind w:firstLine="624" w:firstLineChars="200"/>
        <w:jc w:val="both"/>
        <w:rPr>
          <w:rFonts w:cs="Times New Roman"/>
        </w:rPr>
      </w:pPr>
      <w:r>
        <w:rPr>
          <w:rFonts w:hint="eastAsia" w:cs="Times New Roman"/>
        </w:rPr>
        <w:t>考试时间为即日起至5月18日2</w:t>
      </w:r>
      <w:r>
        <w:rPr>
          <w:rFonts w:cs="Times New Roman"/>
        </w:rPr>
        <w:t>4</w:t>
      </w:r>
      <w:r>
        <w:rPr>
          <w:rFonts w:hint="eastAsia" w:cs="Times New Roman"/>
        </w:rPr>
        <w:t>时。竞赛结果将于5月2</w:t>
      </w:r>
      <w:r>
        <w:rPr>
          <w:rFonts w:cs="Times New Roman"/>
        </w:rPr>
        <w:t>0</w:t>
      </w:r>
      <w:r>
        <w:rPr>
          <w:rFonts w:hint="eastAsia" w:cs="Times New Roman"/>
        </w:rPr>
        <w:t>日前公布。</w:t>
      </w:r>
    </w:p>
    <w:p w14:paraId="34441491">
      <w:pPr>
        <w:spacing w:line="540" w:lineRule="exact"/>
        <w:ind w:firstLine="624" w:firstLineChars="200"/>
        <w:jc w:val="both"/>
        <w:rPr>
          <w:rFonts w:eastAsia="黑体" w:cs="Times New Roman"/>
        </w:rPr>
      </w:pPr>
      <w:r>
        <w:rPr>
          <w:rFonts w:hint="eastAsia" w:eastAsia="黑体" w:cs="Times New Roman"/>
        </w:rPr>
        <w:t>三、竞赛方式</w:t>
      </w:r>
    </w:p>
    <w:p w14:paraId="38F046DC">
      <w:pPr>
        <w:spacing w:line="540" w:lineRule="exact"/>
        <w:ind w:firstLine="624" w:firstLineChars="200"/>
        <w:jc w:val="both"/>
        <w:rPr>
          <w:rFonts w:ascii="楷体_GB2312" w:eastAsia="楷体_GB2312" w:cs="Times New Roman"/>
        </w:rPr>
      </w:pPr>
      <w:r>
        <w:rPr>
          <w:rFonts w:hint="eastAsia" w:ascii="楷体_GB2312" w:eastAsia="楷体_GB2312" w:cs="Times New Roman"/>
        </w:rPr>
        <w:t>（一）考试平台</w:t>
      </w:r>
    </w:p>
    <w:p w14:paraId="30AB21FD">
      <w:pPr>
        <w:spacing w:line="540" w:lineRule="exact"/>
        <w:ind w:firstLine="624" w:firstLineChars="200"/>
        <w:jc w:val="both"/>
        <w:rPr>
          <w:rFonts w:cs="Times New Roman"/>
        </w:rPr>
      </w:pPr>
      <w:r>
        <w:rPr>
          <w:rFonts w:hint="eastAsia" w:cs="Times New Roman"/>
        </w:rPr>
        <w:t>竞赛在“中山大学实验室安全管理系统”上进行，访问地址：</w:t>
      </w:r>
      <w:r>
        <w:rPr>
          <w:rFonts w:cs="Times New Roman"/>
        </w:rPr>
        <w:t>labsafety.sysu.edu.cn</w:t>
      </w:r>
      <w:r>
        <w:rPr>
          <w:rFonts w:hint="eastAsia" w:cs="Times New Roman"/>
        </w:rPr>
        <w:t>，参赛者亦可通过学校统一门户进入，请用NetID账号登录（操作指引请见附件</w:t>
      </w:r>
      <w:r>
        <w:rPr>
          <w:rFonts w:cs="Times New Roman"/>
        </w:rPr>
        <w:t>1</w:t>
      </w:r>
      <w:r>
        <w:rPr>
          <w:rFonts w:hint="eastAsia" w:cs="Times New Roman"/>
        </w:rPr>
        <w:t>）。</w:t>
      </w:r>
    </w:p>
    <w:p w14:paraId="3B5AD828">
      <w:pPr>
        <w:spacing w:line="540" w:lineRule="exact"/>
        <w:ind w:firstLine="624" w:firstLineChars="200"/>
        <w:jc w:val="both"/>
        <w:rPr>
          <w:rFonts w:cs="Times New Roman"/>
        </w:rPr>
      </w:pPr>
      <w:r>
        <w:rPr>
          <w:rFonts w:hint="eastAsia" w:cs="Times New Roman"/>
        </w:rPr>
        <w:t>不能登陆该系统的同学，请于5月</w:t>
      </w:r>
      <w:r>
        <w:rPr>
          <w:rFonts w:cs="Times New Roman"/>
        </w:rPr>
        <w:t>5</w:t>
      </w:r>
      <w:r>
        <w:rPr>
          <w:rFonts w:hint="eastAsia" w:cs="Times New Roman"/>
        </w:rPr>
        <w:t>日前填写问卷，https://www.wjx.cn/vm/PTcSHMo.aspx#登记个人信息，负责老师将统一处理。</w:t>
      </w:r>
    </w:p>
    <w:p w14:paraId="033FEFAE">
      <w:pPr>
        <w:spacing w:line="540" w:lineRule="exact"/>
        <w:ind w:firstLine="624" w:firstLineChars="200"/>
        <w:jc w:val="both"/>
        <w:rPr>
          <w:rFonts w:ascii="楷体_GB2312" w:eastAsia="楷体_GB2312" w:cs="Times New Roman"/>
        </w:rPr>
      </w:pPr>
      <w:r>
        <w:rPr>
          <w:rFonts w:hint="eastAsia" w:ascii="楷体_GB2312" w:eastAsia="楷体_GB2312" w:cs="Times New Roman"/>
        </w:rPr>
        <w:t>（二）模拟考试及正式考试</w:t>
      </w:r>
    </w:p>
    <w:p w14:paraId="0D6F16E4">
      <w:pPr>
        <w:spacing w:line="540" w:lineRule="exact"/>
        <w:ind w:firstLine="624" w:firstLineChars="200"/>
        <w:jc w:val="both"/>
        <w:rPr>
          <w:rFonts w:cs="Times New Roman"/>
        </w:rPr>
      </w:pPr>
      <w:r>
        <w:rPr>
          <w:rFonts w:hint="eastAsia" w:cs="Times New Roman"/>
        </w:rPr>
        <w:t>为充分展示参赛者的真实水平，本次竞赛分模拟考试及正式考试。模拟考试不限次数，正式考试每人有一次机会。建议参赛者先通过模拟考试熟悉考试平台的使用及检验实验室安全知识的学习情况后再进行正式考试。</w:t>
      </w:r>
    </w:p>
    <w:p w14:paraId="65F6A60A">
      <w:pPr>
        <w:spacing w:line="540" w:lineRule="exact"/>
        <w:ind w:firstLine="624" w:firstLineChars="200"/>
        <w:jc w:val="both"/>
        <w:rPr>
          <w:rFonts w:eastAsia="黑体" w:cs="Times New Roman"/>
        </w:rPr>
      </w:pPr>
      <w:r>
        <w:rPr>
          <w:rFonts w:hint="eastAsia" w:eastAsia="黑体" w:cs="Times New Roman"/>
        </w:rPr>
        <w:t>四、</w:t>
      </w:r>
      <w:r>
        <w:rPr>
          <w:rFonts w:eastAsia="黑体" w:cs="Times New Roman"/>
        </w:rPr>
        <w:t>参考材料</w:t>
      </w:r>
    </w:p>
    <w:p w14:paraId="2C0472A3">
      <w:pPr>
        <w:tabs>
          <w:tab w:val="left" w:pos="4536"/>
        </w:tabs>
        <w:spacing w:line="540" w:lineRule="exact"/>
        <w:ind w:firstLine="624" w:firstLineChars="200"/>
        <w:jc w:val="both"/>
        <w:rPr>
          <w:rFonts w:cs="Times New Roman"/>
        </w:rPr>
      </w:pPr>
      <w:r>
        <w:rPr>
          <w:rFonts w:hint="eastAsia" w:cs="Times New Roman"/>
        </w:rPr>
        <w:t>考试前请认真学习《</w:t>
      </w:r>
      <w:r>
        <w:rPr>
          <w:rFonts w:cs="Times New Roman"/>
        </w:rPr>
        <w:t>中山大学实验室安全手册</w:t>
      </w:r>
      <w:r>
        <w:rPr>
          <w:rFonts w:hint="eastAsia" w:cs="Times New Roman"/>
        </w:rPr>
        <w:t>》（附件</w:t>
      </w:r>
      <w:r>
        <w:rPr>
          <w:rFonts w:cs="Times New Roman"/>
        </w:rPr>
        <w:t>2</w:t>
      </w:r>
      <w:r>
        <w:rPr>
          <w:rFonts w:hint="eastAsia" w:cs="Times New Roman"/>
        </w:rPr>
        <w:t>）、</w:t>
      </w:r>
      <w:r>
        <w:rPr>
          <w:rFonts w:cs="Times New Roman"/>
        </w:rPr>
        <w:t>中山大学实验室安全管理</w:t>
      </w:r>
      <w:r>
        <w:rPr>
          <w:rFonts w:hint="eastAsia" w:cs="Times New Roman"/>
        </w:rPr>
        <w:t>相关</w:t>
      </w:r>
      <w:r>
        <w:rPr>
          <w:rFonts w:cs="Times New Roman"/>
        </w:rPr>
        <w:t>制度（</w:t>
      </w:r>
      <w:r>
        <w:rPr>
          <w:rFonts w:hint="eastAsia" w:cs="Times New Roman"/>
        </w:rPr>
        <w:t>访问地址：</w:t>
      </w:r>
      <w:r>
        <w:rPr>
          <w:rFonts w:cs="Times New Roman"/>
        </w:rPr>
        <w:t>sbc.sysu.edu.cn/qa/rules/security）</w:t>
      </w:r>
      <w:r>
        <w:rPr>
          <w:rFonts w:hint="eastAsia" w:cs="Times New Roman"/>
        </w:rPr>
        <w:t>、《</w:t>
      </w:r>
      <w:r>
        <w:rPr>
          <w:rFonts w:cs="Times New Roman"/>
        </w:rPr>
        <w:t>高等学校实验室安全检查项目表（</w:t>
      </w:r>
      <w:r>
        <w:rPr>
          <w:rFonts w:hint="eastAsia" w:cs="Times New Roman"/>
        </w:rPr>
        <w:t>2026</w:t>
      </w:r>
      <w:r>
        <w:rPr>
          <w:rFonts w:cs="Times New Roman"/>
        </w:rPr>
        <w:t>年）</w:t>
      </w:r>
      <w:r>
        <w:rPr>
          <w:rFonts w:hint="eastAsia" w:cs="Times New Roman"/>
        </w:rPr>
        <w:t>》（附件3）</w:t>
      </w:r>
      <w:r>
        <w:rPr>
          <w:rFonts w:cs="Times New Roman"/>
        </w:rPr>
        <w:t>等</w:t>
      </w:r>
      <w:r>
        <w:rPr>
          <w:rFonts w:hint="eastAsia" w:cs="Times New Roman"/>
        </w:rPr>
        <w:t>，竞赛以此作为出题参考</w:t>
      </w:r>
      <w:r>
        <w:rPr>
          <w:rFonts w:cs="Times New Roman"/>
        </w:rPr>
        <w:t>。</w:t>
      </w:r>
    </w:p>
    <w:p w14:paraId="11F74D48">
      <w:pPr>
        <w:spacing w:line="540" w:lineRule="exact"/>
        <w:ind w:firstLine="624" w:firstLineChars="200"/>
        <w:jc w:val="both"/>
        <w:rPr>
          <w:rFonts w:eastAsia="黑体" w:cs="Times New Roman"/>
        </w:rPr>
      </w:pPr>
      <w:r>
        <w:rPr>
          <w:rFonts w:hint="eastAsia" w:eastAsia="黑体" w:cs="Times New Roman"/>
        </w:rPr>
        <w:t>五、奖项设置</w:t>
      </w:r>
    </w:p>
    <w:p w14:paraId="108B90F6">
      <w:pPr>
        <w:spacing w:line="540" w:lineRule="exact"/>
        <w:ind w:firstLine="624" w:firstLineChars="200"/>
        <w:jc w:val="both"/>
        <w:rPr>
          <w:rFonts w:cs="Times New Roman"/>
        </w:rPr>
      </w:pPr>
      <w:r>
        <w:rPr>
          <w:rFonts w:hint="eastAsia" w:cs="Times New Roman"/>
        </w:rPr>
        <w:t>竞赛根据正式考试的分数，为考试合格（6</w:t>
      </w:r>
      <w:r>
        <w:rPr>
          <w:rFonts w:cs="Times New Roman"/>
        </w:rPr>
        <w:t>0</w:t>
      </w:r>
      <w:r>
        <w:rPr>
          <w:rFonts w:hint="eastAsia" w:cs="Times New Roman"/>
        </w:rPr>
        <w:t>分）及以上的参赛者设一、二、三等奖及优胜奖。其中，一等奖6名，二等、三等及优胜奖奖分别占参赛人数的1</w:t>
      </w:r>
      <w:r>
        <w:rPr>
          <w:rFonts w:cs="Times New Roman"/>
        </w:rPr>
        <w:t>0%</w:t>
      </w:r>
      <w:r>
        <w:rPr>
          <w:rFonts w:hint="eastAsia" w:cs="Times New Roman"/>
        </w:rPr>
        <w:t>、2</w:t>
      </w:r>
      <w:r>
        <w:rPr>
          <w:rFonts w:cs="Times New Roman"/>
        </w:rPr>
        <w:t>0%</w:t>
      </w:r>
      <w:r>
        <w:rPr>
          <w:rFonts w:hint="eastAsia" w:cs="Times New Roman"/>
        </w:rPr>
        <w:t>及3</w:t>
      </w:r>
      <w:r>
        <w:rPr>
          <w:rFonts w:cs="Times New Roman"/>
        </w:rPr>
        <w:t>0%</w:t>
      </w:r>
      <w:r>
        <w:rPr>
          <w:rFonts w:hint="eastAsia" w:cs="Times New Roman"/>
        </w:rPr>
        <w:t>。一等奖获奖者将</w:t>
      </w:r>
      <w:r>
        <w:rPr>
          <w:rFonts w:cs="Times New Roman"/>
        </w:rPr>
        <w:t>代表学院组队参加学校举办的</w:t>
      </w:r>
      <w:r>
        <w:rPr>
          <w:rFonts w:hint="eastAsia" w:cs="Times New Roman"/>
        </w:rPr>
        <w:t>2026</w:t>
      </w:r>
      <w:r>
        <w:rPr>
          <w:rFonts w:cs="Times New Roman"/>
        </w:rPr>
        <w:t>年实验室安全知识竞赛</w:t>
      </w:r>
      <w:r>
        <w:rPr>
          <w:rFonts w:hint="eastAsia" w:cs="Times New Roman"/>
        </w:rPr>
        <w:t>决赛。</w:t>
      </w:r>
    </w:p>
    <w:p w14:paraId="4463C728">
      <w:pPr>
        <w:spacing w:line="540" w:lineRule="exact"/>
        <w:ind w:firstLine="624" w:firstLineChars="200"/>
        <w:jc w:val="both"/>
        <w:rPr>
          <w:rFonts w:cs="Times New Roman"/>
        </w:rPr>
      </w:pPr>
      <w:r>
        <w:rPr>
          <w:rFonts w:hint="eastAsia" w:cs="Times New Roman"/>
        </w:rPr>
        <w:t>根据《药学院本科生奖学金综合素质测评方案（试行）》（药学〔2024〕25号）及《药学院研究生综合测评加分细则》（药学〔2025〕49号），获奖同学将获得相应的综合素质测评或综合测评加分。</w:t>
      </w:r>
    </w:p>
    <w:p w14:paraId="5717CB97">
      <w:pPr>
        <w:spacing w:line="540" w:lineRule="exact"/>
        <w:ind w:firstLine="624" w:firstLineChars="200"/>
        <w:jc w:val="both"/>
        <w:rPr>
          <w:rFonts w:cs="Times New Roman"/>
        </w:rPr>
      </w:pPr>
      <w:r>
        <w:rPr>
          <w:rFonts w:hint="eastAsia" w:cs="Times New Roman"/>
        </w:rPr>
        <w:t>学院将为获奖同学发放相应奖品。除此之外，60分以上的参赛者亦将获得纪念品。</w:t>
      </w:r>
    </w:p>
    <w:p w14:paraId="63B853BA">
      <w:pPr>
        <w:spacing w:line="540" w:lineRule="exact"/>
        <w:ind w:firstLine="624" w:firstLineChars="200"/>
        <w:jc w:val="both"/>
        <w:rPr>
          <w:rFonts w:cs="Times New Roman"/>
        </w:rPr>
      </w:pPr>
      <w:r>
        <w:rPr>
          <w:rFonts w:hint="eastAsia" w:cs="Times New Roman"/>
        </w:rPr>
        <w:t>如有疑问，请咨询王老师：报名、系统等，3</w:t>
      </w:r>
      <w:r>
        <w:rPr>
          <w:rFonts w:cs="Times New Roman"/>
        </w:rPr>
        <w:t>9943030</w:t>
      </w:r>
      <w:r>
        <w:rPr>
          <w:rFonts w:hint="eastAsia" w:cs="Times New Roman"/>
        </w:rPr>
        <w:t>；邢老师：本科生综合素质测评加分，3</w:t>
      </w:r>
      <w:r>
        <w:rPr>
          <w:rFonts w:cs="Times New Roman"/>
        </w:rPr>
        <w:t>9943036</w:t>
      </w:r>
      <w:r>
        <w:rPr>
          <w:rFonts w:hint="eastAsia" w:cs="Times New Roman"/>
        </w:rPr>
        <w:t>；邓老师：研究生综合测评加分，3</w:t>
      </w:r>
      <w:r>
        <w:rPr>
          <w:rFonts w:cs="Times New Roman"/>
        </w:rPr>
        <w:t>9943004</w:t>
      </w:r>
      <w:r>
        <w:rPr>
          <w:rFonts w:hint="eastAsia" w:cs="Times New Roman"/>
        </w:rPr>
        <w:t>。</w:t>
      </w:r>
    </w:p>
    <w:p w14:paraId="3AF31026">
      <w:pPr>
        <w:spacing w:line="540" w:lineRule="exact"/>
        <w:ind w:firstLine="624" w:firstLineChars="200"/>
        <w:jc w:val="both"/>
        <w:rPr>
          <w:rFonts w:cs="Times New Roman"/>
        </w:rPr>
      </w:pPr>
      <w:r>
        <w:rPr>
          <w:rFonts w:cs="Times New Roman"/>
        </w:rPr>
        <w:t>特此通知</w:t>
      </w:r>
      <w:r>
        <w:rPr>
          <w:rFonts w:hint="eastAsia" w:cs="Times New Roman"/>
        </w:rPr>
        <w:t>。</w:t>
      </w:r>
    </w:p>
    <w:p w14:paraId="1D1E8843">
      <w:pPr>
        <w:spacing w:line="540" w:lineRule="exact"/>
        <w:ind w:firstLine="624" w:firstLineChars="200"/>
        <w:jc w:val="both"/>
        <w:rPr>
          <w:rFonts w:cs="Times New Roman"/>
        </w:rPr>
      </w:pPr>
    </w:p>
    <w:p w14:paraId="0D4D765C">
      <w:pPr>
        <w:spacing w:line="540" w:lineRule="exact"/>
        <w:ind w:firstLine="624" w:firstLineChars="200"/>
        <w:jc w:val="both"/>
        <w:rPr>
          <w:rFonts w:cs="Times New Roman"/>
        </w:rPr>
      </w:pPr>
      <w:r>
        <w:rPr>
          <w:rFonts w:cs="Times New Roman"/>
        </w:rPr>
        <w:t>附件：</w:t>
      </w:r>
      <w:r>
        <w:rPr>
          <w:rFonts w:hint="eastAsia" w:cs="Times New Roman"/>
        </w:rPr>
        <w:t>1．中山大学实验室安全管理系统操作指引</w:t>
      </w:r>
    </w:p>
    <w:p w14:paraId="1594C4AD">
      <w:pPr>
        <w:spacing w:line="540" w:lineRule="exact"/>
        <w:ind w:firstLine="1560" w:firstLineChars="500"/>
        <w:jc w:val="both"/>
        <w:rPr>
          <w:rFonts w:cs="Times New Roman"/>
        </w:rPr>
      </w:pPr>
      <w:r>
        <w:rPr>
          <w:rFonts w:hint="eastAsia" w:cs="Times New Roman"/>
        </w:rPr>
        <w:t>2．</w:t>
      </w:r>
      <w:r>
        <w:rPr>
          <w:rFonts w:cs="Times New Roman"/>
        </w:rPr>
        <w:t>中山大学实验室安全手册</w:t>
      </w:r>
    </w:p>
    <w:p w14:paraId="7FB55A91">
      <w:pPr>
        <w:spacing w:line="540" w:lineRule="exact"/>
        <w:ind w:firstLine="1560" w:firstLineChars="500"/>
        <w:jc w:val="both"/>
        <w:rPr>
          <w:rFonts w:cs="Times New Roman"/>
        </w:rPr>
      </w:pPr>
      <w:r>
        <w:rPr>
          <w:rFonts w:hint="eastAsia" w:cs="Times New Roman"/>
        </w:rPr>
        <w:t>3．</w:t>
      </w:r>
      <w:r>
        <w:rPr>
          <w:rFonts w:cs="Times New Roman"/>
        </w:rPr>
        <w:t>高等学校实验室安全检查项目表（</w:t>
      </w:r>
      <w:r>
        <w:rPr>
          <w:rFonts w:hint="eastAsia" w:cs="Times New Roman"/>
        </w:rPr>
        <w:t>2026</w:t>
      </w:r>
      <w:r>
        <w:rPr>
          <w:rFonts w:cs="Times New Roman"/>
        </w:rPr>
        <w:t>年）</w:t>
      </w:r>
    </w:p>
    <w:p w14:paraId="55D675E5">
      <w:pPr>
        <w:spacing w:line="540" w:lineRule="exact"/>
        <w:ind w:firstLine="1560" w:firstLineChars="500"/>
        <w:jc w:val="both"/>
        <w:rPr>
          <w:rFonts w:cs="Times New Roman"/>
        </w:rPr>
      </w:pPr>
    </w:p>
    <w:p w14:paraId="5BBD77D3">
      <w:pPr>
        <w:spacing w:line="540" w:lineRule="exact"/>
        <w:ind w:firstLine="1560" w:firstLineChars="500"/>
        <w:jc w:val="both"/>
        <w:rPr>
          <w:rFonts w:cs="Times New Roman"/>
        </w:rPr>
      </w:pPr>
    </w:p>
    <w:p w14:paraId="20EFF9A2">
      <w:pPr>
        <w:spacing w:line="540" w:lineRule="exact"/>
        <w:ind w:firstLine="1560" w:firstLineChars="500"/>
        <w:jc w:val="both"/>
        <w:rPr>
          <w:rFonts w:cs="Times New Roman"/>
        </w:rPr>
      </w:pPr>
    </w:p>
    <w:p w14:paraId="2857F3AD">
      <w:pPr>
        <w:spacing w:line="540" w:lineRule="exact"/>
        <w:ind w:firstLine="624" w:firstLineChars="200"/>
        <w:jc w:val="both"/>
        <w:rPr>
          <w:rFonts w:cs="Times New Roman"/>
        </w:rPr>
      </w:pPr>
      <w:r>
        <w:rPr>
          <w:rFonts w:cs="Times New Roman"/>
        </w:rPr>
        <w:t xml:space="preserve">                                      药学院</w:t>
      </w:r>
    </w:p>
    <w:p w14:paraId="26DDB6AC">
      <w:pPr>
        <w:spacing w:line="540" w:lineRule="exact"/>
        <w:ind w:firstLine="624" w:firstLineChars="200"/>
        <w:jc w:val="both"/>
        <w:rPr>
          <w:rFonts w:cs="Times New Roman"/>
        </w:rPr>
      </w:pPr>
      <w:r>
        <w:rPr>
          <w:rFonts w:cs="Times New Roman"/>
        </w:rPr>
        <w:t xml:space="preserve">                                 </w:t>
      </w:r>
      <w:r>
        <w:rPr>
          <w:rFonts w:hint="eastAsia" w:cs="Times New Roman"/>
        </w:rPr>
        <w:t>2026</w:t>
      </w:r>
      <w:r>
        <w:rPr>
          <w:rFonts w:cs="Times New Roman"/>
        </w:rPr>
        <w:t>年4月30</w:t>
      </w:r>
      <w:r>
        <w:rPr>
          <w:rFonts w:hint="eastAsia" w:cs="Times New Roman"/>
        </w:rPr>
        <w:t>日</w:t>
      </w:r>
    </w:p>
    <w:p w14:paraId="112A79B5">
      <w:pPr>
        <w:spacing w:line="240" w:lineRule="auto"/>
        <w:ind w:firstLine="624" w:firstLineChars="200"/>
        <w:jc w:val="both"/>
        <w:rPr>
          <w:rFonts w:cs="Times New Roman"/>
        </w:rPr>
      </w:pPr>
    </w:p>
    <w:p w14:paraId="1B04AF07">
      <w:pPr>
        <w:spacing w:line="240" w:lineRule="auto"/>
        <w:ind w:firstLine="624" w:firstLineChars="200"/>
        <w:jc w:val="both"/>
        <w:rPr>
          <w:rFonts w:cs="Times New Roman"/>
        </w:rPr>
      </w:pPr>
    </w:p>
    <w:p w14:paraId="3FD41AA9">
      <w:pPr>
        <w:pStyle w:val="23"/>
        <w:jc w:val="both"/>
        <w:rPr>
          <w:rFonts w:eastAsia="仿宋_GB2312"/>
          <w:color w:val="auto"/>
          <w:kern w:val="2"/>
          <w:sz w:val="28"/>
          <w:szCs w:val="28"/>
        </w:rPr>
      </w:pPr>
    </w:p>
    <w:p w14:paraId="7E3C3460">
      <w:pPr>
        <w:pStyle w:val="23"/>
        <w:jc w:val="both"/>
        <w:rPr>
          <w:rFonts w:eastAsia="仿宋_GB2312"/>
          <w:color w:val="auto"/>
          <w:kern w:val="2"/>
          <w:sz w:val="28"/>
          <w:szCs w:val="28"/>
        </w:rPr>
      </w:pPr>
    </w:p>
    <w:p w14:paraId="4CFC4B4E">
      <w:pPr>
        <w:pStyle w:val="23"/>
        <w:jc w:val="both"/>
        <w:rPr>
          <w:rFonts w:eastAsia="仿宋_GB2312"/>
          <w:color w:val="auto"/>
          <w:kern w:val="2"/>
          <w:sz w:val="28"/>
          <w:szCs w:val="28"/>
        </w:rPr>
      </w:pPr>
    </w:p>
    <w:p w14:paraId="05CE396B">
      <w:pPr>
        <w:pStyle w:val="23"/>
        <w:spacing w:line="360" w:lineRule="auto"/>
        <w:jc w:val="both"/>
        <w:rPr>
          <w:rFonts w:hint="eastAsia" w:eastAsia="仿宋_GB2312"/>
          <w:color w:val="auto"/>
          <w:kern w:val="2"/>
          <w:sz w:val="28"/>
          <w:szCs w:val="28"/>
        </w:rPr>
      </w:pPr>
    </w:p>
    <w:p w14:paraId="4A194F26">
      <w:pPr>
        <w:pBdr>
          <w:top w:val="single" w:color="auto" w:sz="6" w:space="1"/>
          <w:bottom w:val="single" w:color="auto" w:sz="6" w:space="1"/>
        </w:pBdr>
        <w:spacing w:line="240" w:lineRule="auto"/>
        <w:rPr>
          <w:sz w:val="28"/>
          <w:szCs w:val="28"/>
        </w:rPr>
      </w:pPr>
      <w:r>
        <w:rPr>
          <w:sz w:val="28"/>
          <w:szCs w:val="28"/>
        </w:rPr>
        <w:t xml:space="preserve"> </w:t>
      </w:r>
      <w:r>
        <w:rPr>
          <w:rFonts w:hint="eastAsia"/>
          <w:sz w:val="28"/>
          <w:szCs w:val="28"/>
        </w:rPr>
        <w:t xml:space="preserve">药学院党政办公室      </w:t>
      </w:r>
      <w:r>
        <w:rPr>
          <w:sz w:val="28"/>
          <w:szCs w:val="28"/>
        </w:rPr>
        <w:t xml:space="preserve">     </w:t>
      </w:r>
      <w:r>
        <w:rPr>
          <w:rFonts w:hint="eastAsia"/>
          <w:sz w:val="28"/>
          <w:szCs w:val="28"/>
        </w:rPr>
        <w:t xml:space="preserve">主动公开 </w:t>
      </w:r>
      <w:r>
        <w:rPr>
          <w:sz w:val="28"/>
          <w:szCs w:val="28"/>
        </w:rPr>
        <w:t xml:space="preserve">    </w:t>
      </w:r>
      <w:r>
        <w:rPr>
          <w:rFonts w:hint="eastAsia"/>
          <w:sz w:val="28"/>
          <w:szCs w:val="28"/>
        </w:rPr>
        <w:t xml:space="preserve">   </w:t>
      </w:r>
      <w:r>
        <w:rPr>
          <w:sz w:val="28"/>
          <w:szCs w:val="28"/>
        </w:rPr>
        <w:t>202</w:t>
      </w:r>
      <w:r>
        <w:rPr>
          <w:rFonts w:hint="eastAsia"/>
          <w:sz w:val="28"/>
          <w:szCs w:val="28"/>
          <w:lang w:val="en-US" w:eastAsia="zh-CN"/>
        </w:rPr>
        <w:t>6</w:t>
      </w:r>
      <w:bookmarkStart w:id="0" w:name="_GoBack"/>
      <w:bookmarkEnd w:id="0"/>
      <w:r>
        <w:rPr>
          <w:rFonts w:hint="eastAsia"/>
          <w:sz w:val="28"/>
          <w:szCs w:val="28"/>
        </w:rPr>
        <w:t>年4月</w:t>
      </w:r>
      <w:r>
        <w:rPr>
          <w:sz w:val="28"/>
          <w:szCs w:val="28"/>
        </w:rPr>
        <w:t>30</w:t>
      </w:r>
      <w:r>
        <w:rPr>
          <w:rFonts w:hint="eastAsia"/>
          <w:sz w:val="28"/>
          <w:szCs w:val="28"/>
        </w:rPr>
        <w:t>日印发</w:t>
      </w:r>
    </w:p>
    <w:sectPr>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7103D3D-19B7-4C41-9910-1E4E29BB5D8E}"/>
  </w:font>
  <w:font w:name="Arial">
    <w:panose1 w:val="020B0604020202020204"/>
    <w:charset w:val="01"/>
    <w:family w:val="swiss"/>
    <w:pitch w:val="default"/>
    <w:sig w:usb0="E0002EFF" w:usb1="C000785B" w:usb2="00000009" w:usb3="00000000" w:csb0="400001FF" w:csb1="FFFF0000"/>
    <w:embedRegular r:id="rId2" w:fontKey="{0C065D3D-F20D-4464-A867-C1D70F6B4E05}"/>
  </w:font>
  <w:font w:name="黑体">
    <w:panose1 w:val="02010609060101010101"/>
    <w:charset w:val="86"/>
    <w:family w:val="auto"/>
    <w:pitch w:val="default"/>
    <w:sig w:usb0="800002BF" w:usb1="38CF7CFA" w:usb2="00000016" w:usb3="00000000" w:csb0="00040001" w:csb1="00000000"/>
    <w:embedRegular r:id="rId3" w:fontKey="{9866202C-7DC4-4652-A9DA-6CBAAB2F6937}"/>
  </w:font>
  <w:font w:name="Courier New">
    <w:panose1 w:val="02070309020205020404"/>
    <w:charset w:val="01"/>
    <w:family w:val="modern"/>
    <w:pitch w:val="default"/>
    <w:sig w:usb0="E0002EFF" w:usb1="C0007843" w:usb2="00000009" w:usb3="00000000" w:csb0="400001FF" w:csb1="FFFF0000"/>
    <w:embedRegular r:id="rId4" w:fontKey="{3B190972-7595-49DA-BE40-D5EB81858AA4}"/>
  </w:font>
  <w:font w:name="Symbol">
    <w:panose1 w:val="05050102010706020507"/>
    <w:charset w:val="02"/>
    <w:family w:val="roman"/>
    <w:pitch w:val="default"/>
    <w:sig w:usb0="00000000" w:usb1="00000000" w:usb2="00000000" w:usb3="00000000" w:csb0="80000000" w:csb1="00000000"/>
    <w:embedRegular r:id="rId5" w:fontKey="{44158404-4535-4AEA-AF45-F0FC28464EA4}"/>
  </w:font>
  <w:font w:name="Calibri">
    <w:panose1 w:val="020F0502020204030204"/>
    <w:charset w:val="00"/>
    <w:family w:val="swiss"/>
    <w:pitch w:val="default"/>
    <w:sig w:usb0="E4002EFF" w:usb1="C000247B" w:usb2="00000009" w:usb3="00000000" w:csb0="200001FF" w:csb1="00000000"/>
    <w:embedRegular r:id="rId6" w:fontKey="{600D545B-C53E-4AD9-AF0A-C96DCFF8FEBF}"/>
  </w:font>
  <w:font w:name="仿宋_GB2312">
    <w:panose1 w:val="02010609030101010101"/>
    <w:charset w:val="86"/>
    <w:family w:val="modern"/>
    <w:pitch w:val="default"/>
    <w:sig w:usb0="00000001" w:usb1="080E0000" w:usb2="00000000" w:usb3="00000000" w:csb0="00040000" w:csb1="00000000"/>
    <w:embedRegular r:id="rId7" w:fontKey="{63A75282-3BA4-45B0-836A-43E9F69F5E39}"/>
  </w:font>
  <w:font w:name="方正小标宋简体">
    <w:panose1 w:val="03000509000000000000"/>
    <w:charset w:val="86"/>
    <w:family w:val="script"/>
    <w:pitch w:val="default"/>
    <w:sig w:usb0="00000001" w:usb1="080E0000" w:usb2="00000000" w:usb3="00000000" w:csb0="00040000" w:csb1="00000000"/>
    <w:embedRegular r:id="rId8" w:fontKey="{0B1004D5-BFD1-4514-81FB-FDF201BD80D3}"/>
  </w:font>
  <w:font w:name="楷体_GB2312">
    <w:panose1 w:val="02010609030101010101"/>
    <w:charset w:val="86"/>
    <w:family w:val="modern"/>
    <w:pitch w:val="default"/>
    <w:sig w:usb0="00000001" w:usb1="080E0000" w:usb2="00000000" w:usb3="00000000" w:csb0="00040000" w:csb1="00000000"/>
    <w:embedRegular r:id="rId9" w:fontKey="{F6D2B7E6-BF4E-40F6-B13D-546502FFE0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060138"/>
    </w:sdtPr>
    <w:sdtEndPr>
      <w:rPr>
        <w:rFonts w:ascii="Times New Roman" w:hAnsi="Times New Roman" w:cs="Times New Roman"/>
        <w:sz w:val="28"/>
        <w:szCs w:val="28"/>
      </w:rPr>
    </w:sdtEndPr>
    <w:sdtContent>
      <w:p w14:paraId="0F7A9ADC">
        <w:pPr>
          <w:pStyle w:val="8"/>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5646346"/>
    </w:sdtPr>
    <w:sdtEndPr>
      <w:rPr>
        <w:rFonts w:ascii="Times New Roman" w:hAnsi="Times New Roman" w:cs="Times New Roman"/>
        <w:sz w:val="28"/>
        <w:szCs w:val="28"/>
      </w:rPr>
    </w:sdtEndPr>
    <w:sdtContent>
      <w:p w14:paraId="4B0CCB00">
        <w:pPr>
          <w:pStyle w:val="8"/>
          <w:ind w:firstLine="27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embedTrueTypeFonts/>
  <w:bordersDoNotSurroundHeader w:val="1"/>
  <w:bordersDoNotSurroundFooter w:val="1"/>
  <w:attachedTemplate r:id="rId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QwODUwMjg5OWQxNTM1OTA4YzFkZmNkZDgzY2Q0YTQifQ=="/>
  </w:docVars>
  <w:rsids>
    <w:rsidRoot w:val="00F065C9"/>
    <w:rsid w:val="00030B15"/>
    <w:rsid w:val="00030EBB"/>
    <w:rsid w:val="00047AA4"/>
    <w:rsid w:val="000765CA"/>
    <w:rsid w:val="00084685"/>
    <w:rsid w:val="000A41AE"/>
    <w:rsid w:val="000A7E07"/>
    <w:rsid w:val="000B1AFD"/>
    <w:rsid w:val="000B7E96"/>
    <w:rsid w:val="000C7B08"/>
    <w:rsid w:val="000D6A64"/>
    <w:rsid w:val="000E3BC9"/>
    <w:rsid w:val="001001BF"/>
    <w:rsid w:val="00101D7D"/>
    <w:rsid w:val="00111158"/>
    <w:rsid w:val="00137BA5"/>
    <w:rsid w:val="001554D0"/>
    <w:rsid w:val="0015639E"/>
    <w:rsid w:val="00180691"/>
    <w:rsid w:val="001903C4"/>
    <w:rsid w:val="00192A77"/>
    <w:rsid w:val="001A15AC"/>
    <w:rsid w:val="001A4D7B"/>
    <w:rsid w:val="001B2074"/>
    <w:rsid w:val="001C17D9"/>
    <w:rsid w:val="001C4193"/>
    <w:rsid w:val="001C6C10"/>
    <w:rsid w:val="001D1AD8"/>
    <w:rsid w:val="001D3D06"/>
    <w:rsid w:val="001E0651"/>
    <w:rsid w:val="0021331F"/>
    <w:rsid w:val="00216360"/>
    <w:rsid w:val="00221B66"/>
    <w:rsid w:val="00237D52"/>
    <w:rsid w:val="00251D5E"/>
    <w:rsid w:val="00255631"/>
    <w:rsid w:val="00262190"/>
    <w:rsid w:val="00262F8B"/>
    <w:rsid w:val="00265CBA"/>
    <w:rsid w:val="00273936"/>
    <w:rsid w:val="0028280B"/>
    <w:rsid w:val="002908C7"/>
    <w:rsid w:val="002A7BE7"/>
    <w:rsid w:val="002B2FBB"/>
    <w:rsid w:val="002B7EDC"/>
    <w:rsid w:val="002D2105"/>
    <w:rsid w:val="002E2A09"/>
    <w:rsid w:val="002F0783"/>
    <w:rsid w:val="002F4B83"/>
    <w:rsid w:val="0030202D"/>
    <w:rsid w:val="00303992"/>
    <w:rsid w:val="00310A7F"/>
    <w:rsid w:val="00317D61"/>
    <w:rsid w:val="00330A72"/>
    <w:rsid w:val="0034627D"/>
    <w:rsid w:val="003539FC"/>
    <w:rsid w:val="003650F1"/>
    <w:rsid w:val="00377262"/>
    <w:rsid w:val="00387133"/>
    <w:rsid w:val="003A3701"/>
    <w:rsid w:val="003B0091"/>
    <w:rsid w:val="003C4BE5"/>
    <w:rsid w:val="003D2FE4"/>
    <w:rsid w:val="003D4369"/>
    <w:rsid w:val="003E7816"/>
    <w:rsid w:val="003F4506"/>
    <w:rsid w:val="00406824"/>
    <w:rsid w:val="00435E5D"/>
    <w:rsid w:val="00442F0C"/>
    <w:rsid w:val="00445496"/>
    <w:rsid w:val="00452099"/>
    <w:rsid w:val="004547EE"/>
    <w:rsid w:val="00455838"/>
    <w:rsid w:val="00465033"/>
    <w:rsid w:val="00470269"/>
    <w:rsid w:val="00481421"/>
    <w:rsid w:val="00483E6C"/>
    <w:rsid w:val="00484FE5"/>
    <w:rsid w:val="0048632F"/>
    <w:rsid w:val="004B7C53"/>
    <w:rsid w:val="004C5FBC"/>
    <w:rsid w:val="005036D9"/>
    <w:rsid w:val="00512907"/>
    <w:rsid w:val="005430D3"/>
    <w:rsid w:val="00544695"/>
    <w:rsid w:val="00544E90"/>
    <w:rsid w:val="00574F5C"/>
    <w:rsid w:val="00576505"/>
    <w:rsid w:val="00577F0D"/>
    <w:rsid w:val="005A02CB"/>
    <w:rsid w:val="005A6B7D"/>
    <w:rsid w:val="005F0106"/>
    <w:rsid w:val="005F7C27"/>
    <w:rsid w:val="00616245"/>
    <w:rsid w:val="00626B5F"/>
    <w:rsid w:val="00633F67"/>
    <w:rsid w:val="006553CC"/>
    <w:rsid w:val="00661207"/>
    <w:rsid w:val="00680E17"/>
    <w:rsid w:val="006A5402"/>
    <w:rsid w:val="006E2841"/>
    <w:rsid w:val="007058FC"/>
    <w:rsid w:val="007243DA"/>
    <w:rsid w:val="00730132"/>
    <w:rsid w:val="00733703"/>
    <w:rsid w:val="0073591B"/>
    <w:rsid w:val="00736B97"/>
    <w:rsid w:val="007429D6"/>
    <w:rsid w:val="00745D45"/>
    <w:rsid w:val="007513DE"/>
    <w:rsid w:val="00787363"/>
    <w:rsid w:val="007C31B7"/>
    <w:rsid w:val="007C5647"/>
    <w:rsid w:val="007C7DDB"/>
    <w:rsid w:val="007D2BC8"/>
    <w:rsid w:val="007F1A60"/>
    <w:rsid w:val="00804651"/>
    <w:rsid w:val="00812A08"/>
    <w:rsid w:val="00832BC9"/>
    <w:rsid w:val="00833E0F"/>
    <w:rsid w:val="00846BB2"/>
    <w:rsid w:val="0085406F"/>
    <w:rsid w:val="00855E17"/>
    <w:rsid w:val="0086267B"/>
    <w:rsid w:val="008659E2"/>
    <w:rsid w:val="0086691F"/>
    <w:rsid w:val="00871548"/>
    <w:rsid w:val="00885C5E"/>
    <w:rsid w:val="00886BF3"/>
    <w:rsid w:val="00894B20"/>
    <w:rsid w:val="008A57A9"/>
    <w:rsid w:val="008A7B50"/>
    <w:rsid w:val="008C242C"/>
    <w:rsid w:val="008D59DB"/>
    <w:rsid w:val="008F44B5"/>
    <w:rsid w:val="008F7BED"/>
    <w:rsid w:val="00900508"/>
    <w:rsid w:val="009007FF"/>
    <w:rsid w:val="009106E6"/>
    <w:rsid w:val="009318A5"/>
    <w:rsid w:val="00995E83"/>
    <w:rsid w:val="009B7F92"/>
    <w:rsid w:val="009E1217"/>
    <w:rsid w:val="00A059D7"/>
    <w:rsid w:val="00A128CE"/>
    <w:rsid w:val="00A14F7B"/>
    <w:rsid w:val="00A25DC7"/>
    <w:rsid w:val="00A2693B"/>
    <w:rsid w:val="00A33612"/>
    <w:rsid w:val="00A50567"/>
    <w:rsid w:val="00A600B3"/>
    <w:rsid w:val="00A64785"/>
    <w:rsid w:val="00A726E4"/>
    <w:rsid w:val="00A72919"/>
    <w:rsid w:val="00A75D8B"/>
    <w:rsid w:val="00A915EA"/>
    <w:rsid w:val="00A95FC4"/>
    <w:rsid w:val="00AB4617"/>
    <w:rsid w:val="00AB47B2"/>
    <w:rsid w:val="00AB7102"/>
    <w:rsid w:val="00AE41DD"/>
    <w:rsid w:val="00AF2A99"/>
    <w:rsid w:val="00AF2D96"/>
    <w:rsid w:val="00AF7B0B"/>
    <w:rsid w:val="00B1657A"/>
    <w:rsid w:val="00B1677A"/>
    <w:rsid w:val="00B450EC"/>
    <w:rsid w:val="00B647F4"/>
    <w:rsid w:val="00B81BFA"/>
    <w:rsid w:val="00B9730B"/>
    <w:rsid w:val="00BB188C"/>
    <w:rsid w:val="00BD0D4A"/>
    <w:rsid w:val="00BD42C0"/>
    <w:rsid w:val="00BF5953"/>
    <w:rsid w:val="00BF7B90"/>
    <w:rsid w:val="00C06B8B"/>
    <w:rsid w:val="00C143EB"/>
    <w:rsid w:val="00C17A79"/>
    <w:rsid w:val="00C30E21"/>
    <w:rsid w:val="00C317AE"/>
    <w:rsid w:val="00C676F3"/>
    <w:rsid w:val="00C71999"/>
    <w:rsid w:val="00CC443F"/>
    <w:rsid w:val="00D0318A"/>
    <w:rsid w:val="00D12D05"/>
    <w:rsid w:val="00D26774"/>
    <w:rsid w:val="00D27289"/>
    <w:rsid w:val="00D579E6"/>
    <w:rsid w:val="00D626E1"/>
    <w:rsid w:val="00D65E9F"/>
    <w:rsid w:val="00D66D1C"/>
    <w:rsid w:val="00D7423F"/>
    <w:rsid w:val="00D9127E"/>
    <w:rsid w:val="00D96DB1"/>
    <w:rsid w:val="00DD0D46"/>
    <w:rsid w:val="00DD29A6"/>
    <w:rsid w:val="00DE1946"/>
    <w:rsid w:val="00DF07D8"/>
    <w:rsid w:val="00DF149D"/>
    <w:rsid w:val="00DF4CFF"/>
    <w:rsid w:val="00E04624"/>
    <w:rsid w:val="00E24535"/>
    <w:rsid w:val="00E34E53"/>
    <w:rsid w:val="00E45B7D"/>
    <w:rsid w:val="00E47A39"/>
    <w:rsid w:val="00E546B9"/>
    <w:rsid w:val="00E62672"/>
    <w:rsid w:val="00E81587"/>
    <w:rsid w:val="00E837C7"/>
    <w:rsid w:val="00E85A0E"/>
    <w:rsid w:val="00E877E1"/>
    <w:rsid w:val="00EC6C42"/>
    <w:rsid w:val="00EF0F70"/>
    <w:rsid w:val="00F065C9"/>
    <w:rsid w:val="00F10BD3"/>
    <w:rsid w:val="00F27225"/>
    <w:rsid w:val="00F309C0"/>
    <w:rsid w:val="00F316A0"/>
    <w:rsid w:val="00F33CD5"/>
    <w:rsid w:val="00F33E72"/>
    <w:rsid w:val="00F34512"/>
    <w:rsid w:val="00F403F3"/>
    <w:rsid w:val="00F52ABD"/>
    <w:rsid w:val="00FB2D9C"/>
    <w:rsid w:val="00FB7538"/>
    <w:rsid w:val="00FC41E0"/>
    <w:rsid w:val="00FC4A8F"/>
    <w:rsid w:val="00FD561B"/>
    <w:rsid w:val="00FE46C6"/>
    <w:rsid w:val="00FF1E97"/>
    <w:rsid w:val="10DB4F2C"/>
    <w:rsid w:val="150A583C"/>
    <w:rsid w:val="19826562"/>
    <w:rsid w:val="211C1356"/>
    <w:rsid w:val="24F203E6"/>
    <w:rsid w:val="38B56D00"/>
    <w:rsid w:val="4CCE0DA2"/>
    <w:rsid w:val="4E034A5B"/>
    <w:rsid w:val="50D90032"/>
    <w:rsid w:val="540E02BB"/>
    <w:rsid w:val="5BE63E8E"/>
    <w:rsid w:val="5CB24E48"/>
    <w:rsid w:val="68D4684E"/>
    <w:rsid w:val="70BE1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paragraph" w:styleId="2">
    <w:name w:val="heading 1"/>
    <w:basedOn w:val="1"/>
    <w:next w:val="1"/>
    <w:link w:val="24"/>
    <w:qFormat/>
    <w:uiPriority w:val="9"/>
    <w:pPr>
      <w:widowControl/>
      <w:adjustRightInd/>
      <w:snapToGrid/>
      <w:spacing w:before="100" w:beforeAutospacing="1" w:after="100" w:afterAutospacing="1" w:line="240" w:lineRule="auto"/>
      <w:outlineLvl w:val="0"/>
    </w:pPr>
    <w:rPr>
      <w:rFonts w:ascii="宋体" w:hAnsi="宋体" w:eastAsia="宋体" w:cs="宋体"/>
      <w:b/>
      <w:bCs/>
      <w:kern w:val="36"/>
      <w:sz w:val="48"/>
      <w:szCs w:val="4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6"/>
    <w:semiHidden/>
    <w:unhideWhenUsed/>
    <w:qFormat/>
    <w:uiPriority w:val="99"/>
  </w:style>
  <w:style w:type="paragraph" w:styleId="4">
    <w:name w:val="Body Text"/>
    <w:basedOn w:val="1"/>
    <w:link w:val="20"/>
    <w:qFormat/>
    <w:uiPriority w:val="0"/>
    <w:pPr>
      <w:spacing w:line="500" w:lineRule="atLeast"/>
    </w:pPr>
    <w:rPr>
      <w:rFonts w:ascii="宋体"/>
      <w:bCs/>
      <w:sz w:val="28"/>
    </w:rPr>
  </w:style>
  <w:style w:type="paragraph" w:styleId="5">
    <w:name w:val="Body Text Indent"/>
    <w:basedOn w:val="1"/>
    <w:link w:val="19"/>
    <w:qFormat/>
    <w:uiPriority w:val="0"/>
    <w:pPr>
      <w:spacing w:line="460" w:lineRule="atLeast"/>
      <w:ind w:firstLine="461" w:firstLineChars="192"/>
    </w:pPr>
    <w:rPr>
      <w:sz w:val="24"/>
    </w:rPr>
  </w:style>
  <w:style w:type="paragraph" w:styleId="6">
    <w:name w:val="Date"/>
    <w:basedOn w:val="1"/>
    <w:next w:val="1"/>
    <w:link w:val="22"/>
    <w:semiHidden/>
    <w:unhideWhenUsed/>
    <w:qFormat/>
    <w:uiPriority w:val="99"/>
    <w:pPr>
      <w:ind w:left="100" w:leftChars="2500"/>
    </w:pPr>
  </w:style>
  <w:style w:type="paragraph" w:styleId="7">
    <w:name w:val="Balloon Text"/>
    <w:basedOn w:val="1"/>
    <w:link w:val="21"/>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pPr>
    <w:rPr>
      <w:rFonts w:asciiTheme="minorHAnsi" w:hAnsiTheme="minorHAnsi" w:eastAsiaTheme="minorEastAsia"/>
      <w:sz w:val="18"/>
      <w:szCs w:val="18"/>
    </w:rPr>
  </w:style>
  <w:style w:type="paragraph" w:styleId="9">
    <w:name w:val="header"/>
    <w:basedOn w:val="1"/>
    <w:link w:val="17"/>
    <w:unhideWhenUsed/>
    <w:qFormat/>
    <w:uiPriority w:val="99"/>
    <w:pPr>
      <w:tabs>
        <w:tab w:val="center" w:pos="4153"/>
        <w:tab w:val="right" w:pos="8306"/>
      </w:tabs>
      <w:jc w:val="center"/>
    </w:pPr>
    <w:rPr>
      <w:rFonts w:asciiTheme="minorHAnsi" w:hAnsiTheme="minorHAnsi" w:eastAsiaTheme="minorEastAsia"/>
      <w:sz w:val="18"/>
      <w:szCs w:val="18"/>
    </w:rPr>
  </w:style>
  <w:style w:type="paragraph" w:styleId="10">
    <w:name w:val="Normal (Web)"/>
    <w:basedOn w:val="1"/>
    <w:semiHidden/>
    <w:unhideWhenUsed/>
    <w:qFormat/>
    <w:uiPriority w:val="99"/>
    <w:pPr>
      <w:widowControl/>
      <w:spacing w:before="100" w:beforeAutospacing="1" w:after="100" w:afterAutospacing="1"/>
    </w:pPr>
    <w:rPr>
      <w:rFonts w:ascii="宋体" w:hAnsi="宋体" w:eastAsia="宋体" w:cs="宋体"/>
      <w:kern w:val="0"/>
      <w:sz w:val="24"/>
      <w:szCs w:val="24"/>
    </w:rPr>
  </w:style>
  <w:style w:type="paragraph" w:styleId="11">
    <w:name w:val="annotation subject"/>
    <w:basedOn w:val="3"/>
    <w:next w:val="3"/>
    <w:link w:val="27"/>
    <w:semiHidden/>
    <w:unhideWhenUsed/>
    <w:qFormat/>
    <w:uiPriority w:val="99"/>
    <w:rPr>
      <w:b/>
      <w:bCs/>
    </w:rPr>
  </w:style>
  <w:style w:type="table" w:styleId="13">
    <w:name w:val="Table Grid"/>
    <w:basedOn w:val="12"/>
    <w:qFormat/>
    <w:uiPriority w:val="0"/>
    <w:rPr>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line number"/>
    <w:basedOn w:val="14"/>
    <w:semiHidden/>
    <w:unhideWhenUsed/>
    <w:qFormat/>
    <w:uiPriority w:val="99"/>
  </w:style>
  <w:style w:type="character" w:styleId="16">
    <w:name w:val="annotation reference"/>
    <w:basedOn w:val="14"/>
    <w:semiHidden/>
    <w:unhideWhenUsed/>
    <w:qFormat/>
    <w:uiPriority w:val="99"/>
    <w:rPr>
      <w:sz w:val="21"/>
      <w:szCs w:val="21"/>
    </w:rPr>
  </w:style>
  <w:style w:type="character" w:customStyle="1" w:styleId="17">
    <w:name w:val="页眉 字符"/>
    <w:basedOn w:val="14"/>
    <w:link w:val="9"/>
    <w:qFormat/>
    <w:uiPriority w:val="99"/>
    <w:rPr>
      <w:sz w:val="18"/>
      <w:szCs w:val="18"/>
    </w:rPr>
  </w:style>
  <w:style w:type="character" w:customStyle="1" w:styleId="18">
    <w:name w:val="页脚 字符"/>
    <w:basedOn w:val="14"/>
    <w:link w:val="8"/>
    <w:qFormat/>
    <w:uiPriority w:val="99"/>
    <w:rPr>
      <w:sz w:val="18"/>
      <w:szCs w:val="18"/>
    </w:rPr>
  </w:style>
  <w:style w:type="character" w:customStyle="1" w:styleId="19">
    <w:name w:val="正文文本缩进 字符"/>
    <w:basedOn w:val="14"/>
    <w:link w:val="5"/>
    <w:qFormat/>
    <w:uiPriority w:val="0"/>
    <w:rPr>
      <w:rFonts w:ascii="Times New Roman" w:hAnsi="Times New Roman" w:eastAsia="宋体" w:cs="Times New Roman"/>
      <w:sz w:val="24"/>
      <w:szCs w:val="24"/>
    </w:rPr>
  </w:style>
  <w:style w:type="character" w:customStyle="1" w:styleId="20">
    <w:name w:val="正文文本 字符"/>
    <w:basedOn w:val="14"/>
    <w:link w:val="4"/>
    <w:qFormat/>
    <w:uiPriority w:val="0"/>
    <w:rPr>
      <w:rFonts w:ascii="宋体" w:hAnsi="Times New Roman" w:eastAsia="宋体" w:cs="Times New Roman"/>
      <w:bCs/>
      <w:sz w:val="28"/>
      <w:szCs w:val="24"/>
    </w:rPr>
  </w:style>
  <w:style w:type="character" w:customStyle="1" w:styleId="21">
    <w:name w:val="批注框文本 字符"/>
    <w:basedOn w:val="14"/>
    <w:link w:val="7"/>
    <w:semiHidden/>
    <w:qFormat/>
    <w:uiPriority w:val="99"/>
    <w:rPr>
      <w:rFonts w:ascii="Times New Roman" w:hAnsi="Times New Roman" w:eastAsia="宋体" w:cs="Times New Roman"/>
      <w:sz w:val="18"/>
      <w:szCs w:val="18"/>
    </w:rPr>
  </w:style>
  <w:style w:type="character" w:customStyle="1" w:styleId="22">
    <w:name w:val="日期 字符"/>
    <w:basedOn w:val="14"/>
    <w:link w:val="6"/>
    <w:semiHidden/>
    <w:qFormat/>
    <w:uiPriority w:val="99"/>
    <w:rPr>
      <w:rFonts w:ascii="Times New Roman" w:hAnsi="Times New Roman" w:eastAsia="仿宋_GB2312"/>
      <w:sz w:val="32"/>
    </w:rPr>
  </w:style>
  <w:style w:type="paragraph" w:customStyle="1" w:styleId="23">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24">
    <w:name w:val="标题 1 字符"/>
    <w:basedOn w:val="14"/>
    <w:link w:val="2"/>
    <w:qFormat/>
    <w:uiPriority w:val="9"/>
    <w:rPr>
      <w:rFonts w:ascii="宋体" w:hAnsi="宋体" w:eastAsia="宋体" w:cs="宋体"/>
      <w:b/>
      <w:bCs/>
      <w:kern w:val="36"/>
      <w:sz w:val="48"/>
      <w:szCs w:val="48"/>
    </w:rPr>
  </w:style>
  <w:style w:type="paragraph" w:customStyle="1" w:styleId="25">
    <w:name w:val="default"/>
    <w:basedOn w:val="1"/>
    <w:qFormat/>
    <w:uiPriority w:val="0"/>
    <w:pPr>
      <w:widowControl/>
      <w:spacing w:before="100" w:beforeAutospacing="1" w:after="100" w:afterAutospacing="1"/>
    </w:pPr>
    <w:rPr>
      <w:rFonts w:ascii="宋体" w:hAnsi="宋体" w:eastAsia="宋体" w:cs="宋体"/>
      <w:kern w:val="0"/>
      <w:sz w:val="24"/>
      <w:szCs w:val="24"/>
    </w:rPr>
  </w:style>
  <w:style w:type="character" w:customStyle="1" w:styleId="26">
    <w:name w:val="批注文字 字符"/>
    <w:basedOn w:val="14"/>
    <w:link w:val="3"/>
    <w:semiHidden/>
    <w:qFormat/>
    <w:uiPriority w:val="99"/>
    <w:rPr>
      <w:rFonts w:ascii="Times New Roman" w:hAnsi="Times New Roman" w:eastAsia="仿宋_GB2312"/>
      <w:kern w:val="2"/>
      <w:sz w:val="32"/>
      <w:szCs w:val="21"/>
    </w:rPr>
  </w:style>
  <w:style w:type="character" w:customStyle="1" w:styleId="27">
    <w:name w:val="批注主题 字符"/>
    <w:basedOn w:val="26"/>
    <w:link w:val="11"/>
    <w:semiHidden/>
    <w:qFormat/>
    <w:uiPriority w:val="99"/>
    <w:rPr>
      <w:rFonts w:ascii="Times New Roman" w:hAnsi="Times New Roman" w:eastAsia="仿宋_GB2312"/>
      <w:b/>
      <w:bCs/>
      <w:kern w:val="2"/>
      <w:sz w:val="32"/>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yj\Desktop\&#20844;&#25991;&#25311;&#21046;&#12289;&#25490;&#29256;&#23453;&#20856;\&#21457;&#25991;&#27169;&#26495;\6%20&#33647;&#23398;&#38498;&#20851;&#20110;&#21360;&#21457;&#12298;&#33647;&#23398;&#38498;&#26412;&#31185;&#29983;&#36716;&#19987;&#19994;&#23454;&#26045;&#32454;&#21017;&#12299;&#30340;&#36890;&#3069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B8B6F3-30A4-4C05-963B-DD436613C1D5}">
  <ds:schemaRefs/>
</ds:datastoreItem>
</file>

<file path=docProps/app.xml><?xml version="1.0" encoding="utf-8"?>
<Properties xmlns="http://schemas.openxmlformats.org/officeDocument/2006/extended-properties" xmlns:vt="http://schemas.openxmlformats.org/officeDocument/2006/docPropsVTypes">
  <Template>6 药学院关于印发《药学院本科生转专业实施细则》的通知</Template>
  <Company>SYSU</Company>
  <Pages>3</Pages>
  <Words>917</Words>
  <Characters>1081</Characters>
  <Lines>8</Lines>
  <Paragraphs>2</Paragraphs>
  <TotalTime>5</TotalTime>
  <ScaleCrop>false</ScaleCrop>
  <LinksUpToDate>false</LinksUpToDate>
  <CharactersWithSpaces>1172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2026-04-29T06:54:00Z</dcterms:created>
  <dc:creator>yyj</dc:creator>
  <cp:lastModifiedBy>CXW</cp:lastModifiedBy>
  <cp:lastPrinted>2026-04-29T03:07:00Z</cp:lastPrinted>
  <dcterms:modified xsi:type="dcterms:W3CDTF">2026-04-30T07:49:13Z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eyJoZGlkIjoiNDhlZjhiMzA4YTMyNGM4MzEyYTE3OTQ5ODQzNDBiODYifQ==</vt:lpwstr>
  </property>
  <property fmtid="{D5CDD505-2E9C-101B-9397-08002B2CF9AE}" pid="3" name="ICV">
    <vt:lpwstr>ADAA51C974CB468DABD74C7FB1A8429E_13</vt:lpwstr>
  </property>
  <property fmtid="{D5CDD505-2E9C-101B-9397-08002B2CF9AE}" pid="4" name="KSOProductBuildVer">
    <vt:lpwstr>2052-12.1.0.18608</vt:lpwstr>
  </property>
  <property fmtid="{D5CDD505-2E9C-101B-9397-08002B2CF9AE}" pid="5" name="KSOTemplateDocerSaveRecord">
    <vt:lpwstr>eyJoZGlkIjoiODExMDAzMjAyMzZkYjZjZWM5MTc0MDQ2ODBmMWU0YjAiLCJ1c2VySWQiOiI4OTEzNDg2ODQifQ==</vt:lpwstr>
  </property>
</Properties>
</file>